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《食品安全地方标准  蓝莓果汁饮料》（</w:t>
      </w:r>
      <w:r>
        <w:rPr>
          <w:rFonts w:hint="eastAsia" w:ascii="黑体"/>
          <w:sz w:val="28"/>
          <w:szCs w:val="28"/>
        </w:rPr>
        <w:t>DBS23</w:t>
      </w:r>
      <w:r>
        <w:rPr>
          <w:rFonts w:ascii="黑体"/>
          <w:sz w:val="28"/>
          <w:szCs w:val="28"/>
        </w:rPr>
        <w:t>/ 00</w:t>
      </w:r>
      <w:r>
        <w:rPr>
          <w:rFonts w:hint="eastAsia" w:ascii="黑体"/>
          <w:sz w:val="28"/>
          <w:szCs w:val="28"/>
        </w:rPr>
        <w:t>2</w:t>
      </w:r>
      <w:r>
        <w:rPr>
          <w:rFonts w:ascii="黑体"/>
          <w:sz w:val="28"/>
          <w:szCs w:val="28"/>
        </w:rPr>
        <w:t>-20</w:t>
      </w:r>
      <w:r>
        <w:rPr>
          <w:rFonts w:hint="eastAsia" w:ascii="黑体"/>
          <w:sz w:val="28"/>
          <w:szCs w:val="28"/>
        </w:rPr>
        <w:t>14</w:t>
      </w:r>
      <w:r>
        <w:rPr>
          <w:rFonts w:hint="eastAsia" w:ascii="黑体" w:hAnsi="黑体" w:eastAsia="黑体"/>
          <w:sz w:val="28"/>
          <w:szCs w:val="28"/>
        </w:rPr>
        <w:t>）</w:t>
      </w:r>
    </w:p>
    <w:tbl>
      <w:tblPr>
        <w:tblStyle w:val="5"/>
        <w:tblW w:w="9860" w:type="dxa"/>
        <w:tblInd w:w="-7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860" w:type="dxa"/>
            <w:tcBorders>
              <w:top w:val="nil"/>
              <w:left w:val="nil"/>
              <w:right w:val="nil"/>
            </w:tcBorders>
          </w:tcPr>
          <w:p>
            <w:pPr>
              <w:ind w:firstLine="3220" w:firstLineChars="115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第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号修改单修订依据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原花青素指标改变：为突出我省蓝莓特点，将原花青素从理化指标改为特征性指标。</w:t>
      </w:r>
    </w:p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理化指标去掉二氧化硫残留量，将铅指标列入：二氧化硫残留量原参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照标准GB 19297-2003《果、蔬汁饮料卫生标准》已经作废，且二氧化硫残留量为食品添加剂指标，不必列到理化指标中；将铅指标列入理化指标，方便企业执行标准。</w:t>
      </w:r>
    </w:p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微生物限量改为应符合 GB 7101 、GB 29921的规定：GB 19297-2003 《果、蔬汁饮料卫生标准》已经作废，被GB 7101 《食品安全国家标准  饮料》代替。</w:t>
      </w:r>
    </w:p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before="0" w:after="0" w:line="520" w:lineRule="exact"/>
        <w:ind w:left="0" w:leftChars="0" w:firstLine="0" w:firstLineChars="0"/>
        <w:jc w:val="left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花青素指标检验：特别说明，原《保健食品检验与评价技术规范》（2003年版）已经卫生健康委作废，但目前国家尚未出台检验标准，所以将原《保健食品检验与评价技术规范》（2003年版）改为附录。</w:t>
      </w:r>
    </w:p>
    <w:tbl>
      <w:tblPr>
        <w:tblStyle w:val="5"/>
        <w:tblW w:w="9645" w:type="dxa"/>
        <w:tblInd w:w="-4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9645" w:type="dxa"/>
            <w:tcBorders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8"/>
        <w:spacing w:afterLines="50" w:line="360" w:lineRule="exact"/>
        <w:ind w:left="0" w:firstLine="0"/>
        <w:rPr>
          <w:szCs w:val="21"/>
        </w:rPr>
      </w:pPr>
    </w:p>
    <w:p>
      <w:pPr>
        <w:pStyle w:val="6"/>
        <w:ind w:right="560"/>
        <w:jc w:val="both"/>
        <w:rPr>
          <w:rFonts w:asciiTheme="minorEastAsia" w:hAnsiTheme="minorEastAsia" w:eastAsiaTheme="minorEastAsia"/>
          <w:sz w:val="21"/>
          <w:szCs w:val="21"/>
        </w:rPr>
      </w:pPr>
    </w:p>
    <w:p>
      <w:pPr>
        <w:jc w:val="left"/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47970"/>
    <w:rsid w:val="00087D2A"/>
    <w:rsid w:val="002849EE"/>
    <w:rsid w:val="002C0864"/>
    <w:rsid w:val="00323B43"/>
    <w:rsid w:val="00357D7D"/>
    <w:rsid w:val="003B277F"/>
    <w:rsid w:val="003D37D8"/>
    <w:rsid w:val="003E649A"/>
    <w:rsid w:val="004358AB"/>
    <w:rsid w:val="00716506"/>
    <w:rsid w:val="008B7726"/>
    <w:rsid w:val="008C0EDD"/>
    <w:rsid w:val="009D3494"/>
    <w:rsid w:val="00A3157D"/>
    <w:rsid w:val="00AA7396"/>
    <w:rsid w:val="00D21ACB"/>
    <w:rsid w:val="00D40545"/>
    <w:rsid w:val="00D4514F"/>
    <w:rsid w:val="00D47970"/>
    <w:rsid w:val="00DB5678"/>
    <w:rsid w:val="00DC2693"/>
    <w:rsid w:val="0AC24A0A"/>
    <w:rsid w:val="13F02619"/>
    <w:rsid w:val="2FDD376A"/>
    <w:rsid w:val="3314423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 w:after="0" w:line="240" w:lineRule="auto"/>
      <w:jc w:val="right"/>
      <w:textAlignment w:val="center"/>
    </w:pPr>
    <w:rPr>
      <w:rFonts w:ascii="Times New Roman" w:hAnsi="Times New Roman" w:eastAsia="宋体" w:cs="Times New Roman"/>
      <w:sz w:val="28"/>
      <w:szCs w:val="20"/>
      <w:lang w:val="en-US" w:eastAsia="zh-CN" w:bidi="ar-SA"/>
    </w:rPr>
  </w:style>
  <w:style w:type="character" w:customStyle="1" w:styleId="7">
    <w:name w:val="正文表标题 Char"/>
    <w:link w:val="8"/>
    <w:qFormat/>
    <w:uiPriority w:val="0"/>
    <w:rPr>
      <w:rFonts w:ascii="黑体" w:eastAsia="黑体"/>
      <w:sz w:val="21"/>
    </w:rPr>
  </w:style>
  <w:style w:type="paragraph" w:customStyle="1" w:styleId="8">
    <w:name w:val="正文表标题"/>
    <w:next w:val="1"/>
    <w:link w:val="7"/>
    <w:qFormat/>
    <w:uiPriority w:val="0"/>
    <w:pPr>
      <w:spacing w:after="0" w:line="240" w:lineRule="auto"/>
      <w:ind w:left="720" w:hanging="720"/>
      <w:jc w:val="center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337</Characters>
  <Lines>2</Lines>
  <Paragraphs>1</Paragraphs>
  <ScaleCrop>false</ScaleCrop>
  <LinksUpToDate>false</LinksUpToDate>
  <CharactersWithSpaces>395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2019-06-03T02:33:00Z</dcterms:created>
  <dc:creator>xzjd</dc:creator>
  <cp:lastModifiedBy>王磊</cp:lastModifiedBy>
  <dcterms:modified xsi:type="dcterms:W3CDTF">2019-08-14T08:53:07Z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