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0" w:firstLineChars="1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《食品安全地方标准  蓝莓果汁饮料》（</w:t>
      </w:r>
      <w:r>
        <w:rPr>
          <w:rFonts w:hint="eastAsia" w:ascii="黑体"/>
          <w:sz w:val="28"/>
          <w:szCs w:val="28"/>
        </w:rPr>
        <w:t>DBS23</w:t>
      </w:r>
      <w:r>
        <w:rPr>
          <w:rFonts w:ascii="黑体"/>
          <w:sz w:val="28"/>
          <w:szCs w:val="28"/>
        </w:rPr>
        <w:t>/ 00</w:t>
      </w:r>
      <w:r>
        <w:rPr>
          <w:rFonts w:hint="eastAsia" w:ascii="黑体"/>
          <w:sz w:val="28"/>
          <w:szCs w:val="28"/>
        </w:rPr>
        <w:t>2</w:t>
      </w:r>
      <w:r>
        <w:rPr>
          <w:rFonts w:ascii="黑体"/>
          <w:sz w:val="28"/>
          <w:szCs w:val="28"/>
        </w:rPr>
        <w:t>-20</w:t>
      </w:r>
      <w:r>
        <w:rPr>
          <w:rFonts w:hint="eastAsia" w:ascii="黑体"/>
          <w:sz w:val="28"/>
          <w:szCs w:val="28"/>
        </w:rPr>
        <w:t>14</w:t>
      </w:r>
      <w:r>
        <w:rPr>
          <w:rFonts w:hint="eastAsia" w:ascii="黑体" w:hAnsi="黑体" w:eastAsia="黑体"/>
          <w:sz w:val="28"/>
          <w:szCs w:val="28"/>
        </w:rPr>
        <w:t>）</w:t>
      </w:r>
    </w:p>
    <w:tbl>
      <w:tblPr>
        <w:tblStyle w:val="5"/>
        <w:tblW w:w="9860" w:type="dxa"/>
        <w:tblInd w:w="-7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"/>
        <w:gridCol w:w="9727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1" w:type="dxa"/>
          <w:trHeight w:val="582" w:hRule="atLeast"/>
        </w:trPr>
        <w:tc>
          <w:tcPr>
            <w:tcW w:w="9739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ind w:firstLine="3220" w:firstLineChars="115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第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号修改单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915" w:hRule="atLeast"/>
        </w:trPr>
        <w:tc>
          <w:tcPr>
            <w:tcW w:w="984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8"/>
              <w:numPr>
                <w:ilvl w:val="0"/>
                <w:numId w:val="0"/>
              </w:numPr>
              <w:ind w:leftChars="0" w:right="560" w:rightChars="0"/>
              <w:jc w:val="both"/>
              <w:rPr>
                <w:rFonts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黑体"/>
                <w:sz w:val="21"/>
                <w:szCs w:val="21"/>
              </w:rPr>
              <w:t>标准代号改为 DBS23</w:t>
            </w:r>
            <w:r>
              <w:rPr>
                <w:rFonts w:ascii="黑体"/>
                <w:sz w:val="21"/>
                <w:szCs w:val="21"/>
              </w:rPr>
              <w:t>/ 00</w:t>
            </w:r>
            <w:r>
              <w:rPr>
                <w:rFonts w:hint="eastAsia" w:ascii="黑体"/>
                <w:sz w:val="21"/>
                <w:szCs w:val="21"/>
              </w:rPr>
              <w:t>2</w:t>
            </w:r>
            <w:r>
              <w:rPr>
                <w:rFonts w:ascii="黑体"/>
                <w:sz w:val="21"/>
                <w:szCs w:val="21"/>
              </w:rPr>
              <w:t>-20</w:t>
            </w:r>
            <w:r>
              <w:rPr>
                <w:rFonts w:hint="eastAsia" w:ascii="黑体"/>
                <w:sz w:val="21"/>
                <w:szCs w:val="21"/>
              </w:rPr>
              <w:t>19。</w:t>
            </w:r>
          </w:p>
          <w:p>
            <w:pPr>
              <w:pStyle w:val="8"/>
              <w:numPr>
                <w:ilvl w:val="0"/>
                <w:numId w:val="0"/>
              </w:numPr>
              <w:ind w:leftChars="0" w:right="560" w:rightChars="0"/>
              <w:jc w:val="both"/>
              <w:rPr>
                <w:rFonts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黑体"/>
                <w:sz w:val="21"/>
                <w:szCs w:val="21"/>
              </w:rPr>
              <w:t>指标改变</w:t>
            </w:r>
          </w:p>
          <w:p>
            <w:pPr>
              <w:pStyle w:val="8"/>
              <w:numPr>
                <w:ilvl w:val="0"/>
                <w:numId w:val="1"/>
              </w:numPr>
              <w:ind w:right="560"/>
              <w:jc w:val="both"/>
              <w:rPr>
                <w:rFonts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</w:rPr>
              <w:t>原花青素由理化指标改为特征性指标，并单独列表。</w:t>
            </w:r>
          </w:p>
          <w:p>
            <w:pPr>
              <w:pStyle w:val="10"/>
              <w:spacing w:afterLines="50" w:line="360" w:lineRule="exact"/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表2  特征性指标指标</w:t>
            </w:r>
          </w:p>
          <w:tbl>
            <w:tblPr>
              <w:tblStyle w:val="5"/>
              <w:tblpPr w:leftFromText="180" w:rightFromText="180" w:vertAnchor="text" w:horzAnchor="margin" w:tblpY="153"/>
              <w:tblW w:w="945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86"/>
              <w:gridCol w:w="476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686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项    目</w:t>
                  </w:r>
                </w:p>
              </w:tc>
              <w:tc>
                <w:tcPr>
                  <w:tcW w:w="4767" w:type="dxa"/>
                  <w:tcBorders>
                    <w:top w:val="single" w:color="auto" w:sz="12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指    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</w:trPr>
              <w:tc>
                <w:tcPr>
                  <w:tcW w:w="4686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</w:tcBorders>
                  <w:vAlign w:val="center"/>
                </w:tcPr>
                <w:p>
                  <w:pPr>
                    <w:tabs>
                      <w:tab w:val="right" w:pos="4319"/>
                    </w:tabs>
                    <w:spacing w:line="30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原花青素（OPC），mg/L                         ≥</w:t>
                  </w:r>
                </w:p>
              </w:tc>
              <w:tc>
                <w:tcPr>
                  <w:tcW w:w="4767" w:type="dxa"/>
                  <w:tcBorders>
                    <w:top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</w:tr>
          </w:tbl>
          <w:p>
            <w:pPr>
              <w:pStyle w:val="8"/>
              <w:ind w:right="560" w:firstLine="630" w:firstLineChars="300"/>
              <w:jc w:val="both"/>
              <w:rPr>
                <w:rFonts w:ascii="黑体"/>
                <w:sz w:val="21"/>
                <w:szCs w:val="21"/>
              </w:rPr>
            </w:pPr>
            <w:r>
              <w:rPr>
                <w:rFonts w:hint="eastAsia" w:ascii="黑体"/>
                <w:sz w:val="21"/>
                <w:szCs w:val="21"/>
              </w:rPr>
              <w:t>2） 理化指标去掉二氧化硫残留量，将铅指标列入，改为：</w:t>
            </w:r>
          </w:p>
          <w:p>
            <w:pPr>
              <w:pStyle w:val="10"/>
              <w:spacing w:afterLines="50" w:line="360" w:lineRule="exact"/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表3  理化指标</w:t>
            </w:r>
          </w:p>
          <w:tbl>
            <w:tblPr>
              <w:tblStyle w:val="5"/>
              <w:tblW w:w="9550" w:type="dxa"/>
              <w:jc w:val="center"/>
              <w:tblInd w:w="0" w:type="dxa"/>
              <w:tblBorders>
                <w:top w:val="single" w:color="auto" w:sz="8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8" w:space="0"/>
                <w:insideV w:val="single" w:color="auto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02"/>
              <w:gridCol w:w="417"/>
              <w:gridCol w:w="3531"/>
            </w:tblGrid>
            <w:tr>
              <w:tblPrEx>
                <w:tblBorders>
                  <w:top w:val="single" w:color="auto" w:sz="8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6019" w:type="dxa"/>
                  <w:gridSpan w:val="2"/>
                  <w:tcBorders>
                    <w:top w:val="single" w:color="auto" w:sz="12" w:space="0"/>
                    <w:bottom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项    目</w:t>
                  </w:r>
                </w:p>
              </w:tc>
              <w:tc>
                <w:tcPr>
                  <w:tcW w:w="3531" w:type="dxa"/>
                  <w:tcBorders>
                    <w:top w:val="single" w:color="auto" w:sz="12" w:space="0"/>
                    <w:bottom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指    标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5602" w:type="dxa"/>
                  <w:tcBorders>
                    <w:top w:val="single" w:color="auto" w:sz="12" w:space="0"/>
                    <w:bottom w:val="single" w:color="auto" w:sz="8" w:space="0"/>
                    <w:right w:val="nil"/>
                  </w:tcBorders>
                  <w:vAlign w:val="center"/>
                </w:tcPr>
                <w:p>
                  <w:pPr>
                    <w:spacing w:line="34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可溶性固形物（20</w:t>
                  </w:r>
                  <w:r>
                    <w:rPr>
                      <w:rFonts w:hint="eastAsia" w:ascii="宋体" w:hAnsi="宋体" w:cs="宋体"/>
                      <w:color w:val="000000"/>
                      <w:sz w:val="18"/>
                      <w:szCs w:val="18"/>
                    </w:rPr>
                    <w:t>℃</w:t>
                  </w:r>
                  <w:r>
                    <w:rPr>
                      <w:rFonts w:hint="eastAsia" w:ascii="Arial" w:hAnsi="Arial" w:cs="Arial"/>
                      <w:color w:val="000000"/>
                      <w:sz w:val="18"/>
                      <w:szCs w:val="18"/>
                    </w:rPr>
                    <w:t>折光</w:t>
                  </w:r>
                  <w:r>
                    <w:rPr>
                      <w:rFonts w:hint="eastAsia" w:ascii="宋体" w:hAnsi="宋体" w:cs="宋体"/>
                      <w:color w:val="000000"/>
                      <w:sz w:val="18"/>
                      <w:szCs w:val="18"/>
                    </w:rPr>
                    <w:t>计法），％</w:t>
                  </w:r>
                </w:p>
              </w:tc>
              <w:tc>
                <w:tcPr>
                  <w:tcW w:w="417" w:type="dxa"/>
                  <w:tcBorders>
                    <w:top w:val="single" w:color="auto" w:sz="12" w:space="0"/>
                    <w:left w:val="nil"/>
                    <w:bottom w:val="single" w:color="auto" w:sz="8" w:space="0"/>
                  </w:tcBorders>
                  <w:vAlign w:val="center"/>
                </w:tcPr>
                <w:p>
                  <w:pPr>
                    <w:spacing w:line="34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≥</w:t>
                  </w:r>
                </w:p>
              </w:tc>
              <w:tc>
                <w:tcPr>
                  <w:tcW w:w="3531" w:type="dxa"/>
                  <w:tcBorders>
                    <w:top w:val="single" w:color="auto" w:sz="12" w:space="0"/>
                  </w:tcBorders>
                </w:tcPr>
                <w:p>
                  <w:pPr>
                    <w:spacing w:line="34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4.0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5602" w:type="dxa"/>
                  <w:tcBorders>
                    <w:top w:val="single" w:color="auto" w:sz="8" w:space="0"/>
                    <w:bottom w:val="single" w:color="auto" w:sz="8" w:space="0"/>
                    <w:right w:val="nil"/>
                  </w:tcBorders>
                  <w:vAlign w:val="center"/>
                </w:tcPr>
                <w:p>
                  <w:pPr>
                    <w:spacing w:line="34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 xml:space="preserve">总酸（以柠檬酸计），g/L                          </w:t>
                  </w:r>
                </w:p>
              </w:tc>
              <w:tc>
                <w:tcPr>
                  <w:tcW w:w="417" w:type="dxa"/>
                  <w:tcBorders>
                    <w:top w:val="single" w:color="auto" w:sz="8" w:space="0"/>
                    <w:left w:val="nil"/>
                    <w:bottom w:val="single" w:color="auto" w:sz="8" w:space="0"/>
                  </w:tcBorders>
                  <w:vAlign w:val="center"/>
                </w:tcPr>
                <w:p>
                  <w:pPr>
                    <w:spacing w:line="340" w:lineRule="exact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≥</w:t>
                  </w:r>
                </w:p>
              </w:tc>
              <w:tc>
                <w:tcPr>
                  <w:tcW w:w="3531" w:type="dxa"/>
                </w:tcPr>
                <w:p>
                  <w:pPr>
                    <w:spacing w:line="340" w:lineRule="exact"/>
                    <w:jc w:val="center"/>
                    <w:rPr>
                      <w:rFonts w:ascii="宋体" w:hAnsi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18"/>
                      <w:szCs w:val="18"/>
                    </w:rPr>
                    <w:t>3.0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5602" w:type="dxa"/>
                  <w:tcBorders>
                    <w:top w:val="single" w:color="auto" w:sz="8" w:space="0"/>
                    <w:bottom w:val="single" w:color="auto" w:sz="12" w:space="0"/>
                    <w:right w:val="nil"/>
                  </w:tcBorders>
                  <w:vAlign w:val="center"/>
                </w:tcPr>
                <w:p>
                  <w:pPr>
                    <w:spacing w:line="240" w:lineRule="exact"/>
                    <w:ind w:right="25" w:rightChars="12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铅（以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Pb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计），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 xml:space="preserve"> mg/L       </w:t>
                  </w:r>
                </w:p>
              </w:tc>
              <w:tc>
                <w:tcPr>
                  <w:tcW w:w="417" w:type="dxa"/>
                  <w:tcBorders>
                    <w:top w:val="single" w:color="auto" w:sz="8" w:space="0"/>
                    <w:left w:val="nil"/>
                    <w:bottom w:val="single" w:color="auto" w:sz="12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</w:rPr>
                    <w:t>≤</w:t>
                  </w:r>
                </w:p>
              </w:tc>
              <w:tc>
                <w:tcPr>
                  <w:tcW w:w="3531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sz w:val="18"/>
                      <w:szCs w:val="18"/>
                    </w:rPr>
                    <w:t>0.05</w:t>
                  </w:r>
                </w:p>
              </w:tc>
            </w:tr>
          </w:tbl>
          <w:p/>
          <w:p>
            <w:pPr>
              <w:pStyle w:val="13"/>
              <w:numPr>
                <w:ilvl w:val="0"/>
                <w:numId w:val="2"/>
              </w:numPr>
              <w:ind w:firstLineChars="0"/>
              <w:rPr>
                <w:rFonts w:ascii="宋体" w:hAnsi="宋体"/>
              </w:rPr>
            </w:pPr>
            <w:r>
              <w:rPr>
                <w:rFonts w:hint="eastAsia"/>
              </w:rPr>
              <w:t>微生物限量改为</w:t>
            </w:r>
            <w:r>
              <w:rPr>
                <w:rFonts w:hint="eastAsia" w:ascii="宋体" w:hAnsi="宋体"/>
              </w:rPr>
              <w:t>应符合GB 7101 、GB 29921的规定。</w:t>
            </w:r>
          </w:p>
          <w:p>
            <w:pPr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3.</w:t>
            </w:r>
            <w:r>
              <w:rPr>
                <w:rFonts w:hint="eastAsia" w:ascii="宋体" w:hAnsi="宋体"/>
              </w:rPr>
              <w:t>原花青素检验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按附录A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规定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执行。</w:t>
            </w:r>
          </w:p>
          <w:p>
            <w:pPr>
              <w:pStyle w:val="13"/>
              <w:ind w:left="1080" w:firstLine="0" w:firstLineChars="0"/>
            </w:pPr>
          </w:p>
          <w:p>
            <w:pPr>
              <w:pStyle w:val="10"/>
              <w:spacing w:afterLines="50" w:line="360" w:lineRule="exact"/>
              <w:ind w:left="0" w:firstLine="0"/>
              <w:rPr>
                <w:szCs w:val="21"/>
              </w:rPr>
            </w:pPr>
          </w:p>
          <w:p>
            <w:pPr>
              <w:pStyle w:val="8"/>
              <w:ind w:right="560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pStyle w:val="8"/>
              <w:ind w:left="720" w:right="560"/>
              <w:jc w:val="both"/>
              <w:rPr>
                <w:rFonts w:ascii="黑体"/>
                <w:sz w:val="21"/>
                <w:szCs w:val="21"/>
              </w:rPr>
            </w:pPr>
          </w:p>
        </w:tc>
      </w:tr>
    </w:tbl>
    <w:p>
      <w:pPr>
        <w:pStyle w:val="7"/>
        <w:spacing w:line="360" w:lineRule="exact"/>
        <w:jc w:val="left"/>
        <w:rPr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916CC"/>
    <w:multiLevelType w:val="multilevel"/>
    <w:tmpl w:val="2A2916CC"/>
    <w:lvl w:ilvl="0" w:tentative="0">
      <w:start w:val="1"/>
      <w:numFmt w:val="decimal"/>
      <w:lvlText w:val="%1）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5C2E117F"/>
    <w:multiLevelType w:val="multilevel"/>
    <w:tmpl w:val="5C2E117F"/>
    <w:lvl w:ilvl="0" w:tentative="0">
      <w:start w:val="3"/>
      <w:numFmt w:val="decimal"/>
      <w:lvlText w:val="%1）"/>
      <w:lvlJc w:val="left"/>
      <w:pPr>
        <w:ind w:left="1080" w:hanging="360"/>
      </w:pPr>
      <w:rPr>
        <w:rFonts w:hint="default" w:ascii="Times New Roman" w:hAnsi="Times New Roman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A4659"/>
    <w:rsid w:val="001630A0"/>
    <w:rsid w:val="002745DA"/>
    <w:rsid w:val="002C747E"/>
    <w:rsid w:val="00323B43"/>
    <w:rsid w:val="003D37D8"/>
    <w:rsid w:val="004358AB"/>
    <w:rsid w:val="004C2872"/>
    <w:rsid w:val="0050702D"/>
    <w:rsid w:val="005208E7"/>
    <w:rsid w:val="00535B73"/>
    <w:rsid w:val="005E0905"/>
    <w:rsid w:val="005F1DD8"/>
    <w:rsid w:val="005F5930"/>
    <w:rsid w:val="006E76A8"/>
    <w:rsid w:val="00781E10"/>
    <w:rsid w:val="007F1B58"/>
    <w:rsid w:val="00820957"/>
    <w:rsid w:val="008460B0"/>
    <w:rsid w:val="008B7726"/>
    <w:rsid w:val="008C0EDD"/>
    <w:rsid w:val="009318FB"/>
    <w:rsid w:val="00B15F5C"/>
    <w:rsid w:val="00BA4659"/>
    <w:rsid w:val="00C63718"/>
    <w:rsid w:val="00CA7B2B"/>
    <w:rsid w:val="00DF3A11"/>
    <w:rsid w:val="00E9481D"/>
    <w:rsid w:val="00F63290"/>
    <w:rsid w:val="00FA3F16"/>
    <w:rsid w:val="00FA56B5"/>
    <w:rsid w:val="10634646"/>
    <w:rsid w:val="3B810E88"/>
    <w:rsid w:val="4C8F337F"/>
    <w:rsid w:val="7408544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 w:line="240" w:lineRule="auto"/>
      <w:jc w:val="right"/>
    </w:pPr>
    <w:rPr>
      <w:rFonts w:ascii="Times New Roman" w:hAnsi="Times New Roman" w:eastAsia="宋体" w:cs="Times New Roman"/>
      <w:sz w:val="21"/>
      <w:szCs w:val="20"/>
      <w:lang w:val="en-US" w:eastAsia="zh-CN" w:bidi="ar-SA"/>
    </w:rPr>
  </w:style>
  <w:style w:type="paragraph" w:customStyle="1" w:styleId="7">
    <w:name w:val="封面标准名称"/>
    <w:qFormat/>
    <w:uiPriority w:val="0"/>
    <w:pPr>
      <w:widowControl w:val="0"/>
      <w:spacing w:after="0" w:line="680" w:lineRule="exact"/>
      <w:jc w:val="center"/>
      <w:textAlignment w:val="center"/>
    </w:pPr>
    <w:rPr>
      <w:rFonts w:ascii="黑体" w:hAnsi="Times New Roman" w:eastAsia="黑体" w:cs="Times New Roman"/>
      <w:sz w:val="52"/>
      <w:szCs w:val="20"/>
      <w:lang w:val="en-US" w:eastAsia="zh-CN" w:bidi="ar-SA"/>
    </w:rPr>
  </w:style>
  <w:style w:type="paragraph" w:customStyle="1" w:styleId="8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 w:after="0" w:line="240" w:lineRule="auto"/>
      <w:jc w:val="right"/>
      <w:textAlignment w:val="center"/>
    </w:pPr>
    <w:rPr>
      <w:rFonts w:ascii="Times New Roman" w:hAnsi="Times New Roman" w:eastAsia="宋体" w:cs="Times New Roman"/>
      <w:sz w:val="28"/>
      <w:szCs w:val="20"/>
      <w:lang w:val="en-US" w:eastAsia="zh-CN" w:bidi="ar-SA"/>
    </w:rPr>
  </w:style>
  <w:style w:type="character" w:customStyle="1" w:styleId="9">
    <w:name w:val="正文表标题 Char"/>
    <w:link w:val="10"/>
    <w:qFormat/>
    <w:uiPriority w:val="0"/>
    <w:rPr>
      <w:rFonts w:ascii="黑体" w:eastAsia="黑体"/>
      <w:sz w:val="21"/>
    </w:rPr>
  </w:style>
  <w:style w:type="paragraph" w:customStyle="1" w:styleId="10">
    <w:name w:val="正文表标题"/>
    <w:next w:val="1"/>
    <w:link w:val="9"/>
    <w:qFormat/>
    <w:uiPriority w:val="0"/>
    <w:pPr>
      <w:spacing w:after="0" w:line="240" w:lineRule="auto"/>
      <w:ind w:left="720" w:hanging="720"/>
      <w:jc w:val="center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character" w:customStyle="1" w:styleId="11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</Words>
  <Characters>327</Characters>
  <Lines>2</Lines>
  <Paragraphs>1</Paragraphs>
  <ScaleCrop>false</ScaleCrop>
  <LinksUpToDate>false</LinksUpToDate>
  <CharactersWithSpaces>383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2019-06-03T02:01:00Z</dcterms:created>
  <dc:creator>xzjd</dc:creator>
  <cp:lastModifiedBy>王磊</cp:lastModifiedBy>
  <cp:lastPrinted>2019-08-15T01:31:19Z</cp:lastPrinted>
  <dcterms:modified xsi:type="dcterms:W3CDTF">2019-08-15T01:41:07Z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