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600" w:lineRule="exact"/>
        <w:outlineLvl w:val="0"/>
        <w:rPr>
          <w:rFonts w:hint="eastAsia" w:ascii="黑体" w:hAnsi="黑体" w:eastAsia="黑体" w:cs="黑体"/>
          <w:szCs w:val="32"/>
        </w:rPr>
      </w:pPr>
    </w:p>
    <w:p>
      <w:pPr>
        <w:spacing w:before="288" w:beforeLines="50" w:after="288" w:afterLines="50" w:line="540" w:lineRule="exact"/>
        <w:jc w:val="center"/>
        <w:outlineLvl w:val="1"/>
        <w:rPr>
          <w:rFonts w:ascii="宋体" w:hAnsi="宋体" w:eastAsia="宋体"/>
          <w:b/>
          <w:sz w:val="36"/>
          <w:szCs w:val="36"/>
        </w:rPr>
      </w:pPr>
      <w:r>
        <w:rPr>
          <w:rFonts w:eastAsia="方正小标宋简体"/>
          <w:sz w:val="44"/>
          <w:szCs w:val="44"/>
        </w:rPr>
        <w:t>本次检验项目</w:t>
      </w:r>
    </w:p>
    <w:p>
      <w:pPr>
        <w:numPr>
          <w:ilvl w:val="0"/>
          <w:numId w:val="2"/>
        </w:numPr>
        <w:spacing w:line="540" w:lineRule="exact"/>
        <w:ind w:left="0" w:leftChars="0" w:firstLine="640" w:firstLineChars="0"/>
        <w:rPr>
          <w:rFonts w:hint="eastAsia" w:ascii="黑体" w:hAnsi="黑体" w:eastAsia="黑体" w:cs="黑体"/>
          <w:color w:val="000000"/>
          <w:sz w:val="32"/>
          <w:szCs w:val="32"/>
        </w:rPr>
      </w:pPr>
      <w:r>
        <w:rPr>
          <w:rFonts w:hint="eastAsia" w:ascii="黑体" w:hAnsi="黑体" w:eastAsia="黑体" w:cs="黑体"/>
          <w:color w:val="000000"/>
          <w:sz w:val="32"/>
          <w:szCs w:val="32"/>
        </w:rPr>
        <w:t>粮食加工品</w:t>
      </w:r>
      <w:bookmarkStart w:id="0" w:name="_GoBack"/>
      <w:bookmarkEnd w:id="0"/>
    </w:p>
    <w:p>
      <w:pPr>
        <w:numPr>
          <w:ilvl w:val="0"/>
          <w:numId w:val="3"/>
        </w:numPr>
        <w:spacing w:line="540" w:lineRule="exact"/>
        <w:ind w:left="0" w:leftChars="0" w:firstLine="420" w:firstLineChars="0"/>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抽检依据</w:t>
      </w:r>
    </w:p>
    <w:p>
      <w:pPr>
        <w:adjustRightInd w:val="0"/>
        <w:spacing w:line="540" w:lineRule="exact"/>
        <w:ind w:firstLine="640" w:firstLineChars="200"/>
        <w:rPr>
          <w:rFonts w:hint="default" w:eastAsia="仿宋_GB2312"/>
          <w:color w:val="auto"/>
          <w:sz w:val="32"/>
          <w:szCs w:val="22"/>
          <w:highlight w:val="none"/>
        </w:rPr>
      </w:pPr>
      <w:r>
        <w:rPr>
          <w:rFonts w:hint="default" w:eastAsia="仿宋_GB2312"/>
          <w:color w:val="auto"/>
          <w:sz w:val="32"/>
          <w:szCs w:val="22"/>
          <w:highlight w:val="none"/>
        </w:rPr>
        <w:t>抽检依据《食品安全国家标准 食品中污染物限量》</w:t>
      </w:r>
      <w:r>
        <w:rPr>
          <w:rFonts w:hint="default" w:eastAsia="仿宋_GB2312"/>
          <w:color w:val="auto"/>
          <w:sz w:val="32"/>
          <w:szCs w:val="22"/>
          <w:highlight w:val="none"/>
          <w:lang w:eastAsia="zh-CN"/>
        </w:rPr>
        <w:t>（</w:t>
      </w:r>
      <w:r>
        <w:rPr>
          <w:rFonts w:hint="default" w:eastAsia="仿宋_GB2312"/>
          <w:color w:val="auto"/>
          <w:sz w:val="32"/>
          <w:szCs w:val="22"/>
          <w:highlight w:val="none"/>
        </w:rPr>
        <w:t>GB 2762-2017</w:t>
      </w:r>
      <w:r>
        <w:rPr>
          <w:rFonts w:hint="default" w:eastAsia="仿宋_GB2312"/>
          <w:color w:val="auto"/>
          <w:sz w:val="32"/>
          <w:szCs w:val="22"/>
          <w:highlight w:val="none"/>
          <w:lang w:eastAsia="zh-CN"/>
        </w:rPr>
        <w:t>）、</w:t>
      </w:r>
      <w:r>
        <w:rPr>
          <w:rFonts w:hint="default" w:eastAsia="仿宋_GB2312"/>
          <w:color w:val="auto"/>
          <w:sz w:val="32"/>
          <w:szCs w:val="22"/>
          <w:highlight w:val="none"/>
        </w:rPr>
        <w:t>《食品安全国家标准 食品添加剂使用标准》</w:t>
      </w:r>
      <w:r>
        <w:rPr>
          <w:rFonts w:hint="default" w:eastAsia="仿宋_GB2312"/>
          <w:color w:val="auto"/>
          <w:sz w:val="32"/>
          <w:szCs w:val="22"/>
          <w:highlight w:val="none"/>
          <w:lang w:eastAsia="zh-CN"/>
        </w:rPr>
        <w:t>（</w:t>
      </w:r>
      <w:r>
        <w:rPr>
          <w:rFonts w:hint="default" w:eastAsia="仿宋_GB2312"/>
          <w:color w:val="auto"/>
          <w:sz w:val="32"/>
          <w:szCs w:val="22"/>
          <w:highlight w:val="none"/>
        </w:rPr>
        <w:t>GB 2760-2014</w:t>
      </w:r>
      <w:r>
        <w:rPr>
          <w:rFonts w:hint="default" w:eastAsia="仿宋_GB2312"/>
          <w:color w:val="auto"/>
          <w:sz w:val="32"/>
          <w:szCs w:val="22"/>
          <w:highlight w:val="none"/>
          <w:lang w:eastAsia="zh-CN"/>
        </w:rPr>
        <w:t>）、</w:t>
      </w:r>
      <w:r>
        <w:rPr>
          <w:rFonts w:hint="default" w:eastAsia="仿宋_GB2312"/>
          <w:color w:val="auto"/>
          <w:sz w:val="32"/>
          <w:szCs w:val="22"/>
          <w:highlight w:val="none"/>
        </w:rPr>
        <w:t>《食品安全国家标准 食品中真菌毒素限量》</w:t>
      </w:r>
      <w:r>
        <w:rPr>
          <w:rFonts w:hint="default" w:eastAsia="仿宋_GB2312"/>
          <w:color w:val="auto"/>
          <w:sz w:val="32"/>
          <w:szCs w:val="22"/>
          <w:highlight w:val="none"/>
          <w:lang w:eastAsia="zh-CN"/>
        </w:rPr>
        <w:t>（</w:t>
      </w:r>
      <w:r>
        <w:rPr>
          <w:rFonts w:hint="default" w:eastAsia="仿宋_GB2312"/>
          <w:color w:val="auto"/>
          <w:sz w:val="32"/>
          <w:szCs w:val="22"/>
          <w:highlight w:val="none"/>
        </w:rPr>
        <w:t>GB 2761-2017</w:t>
      </w:r>
      <w:r>
        <w:rPr>
          <w:rFonts w:hint="default" w:eastAsia="仿宋_GB2312"/>
          <w:color w:val="auto"/>
          <w:sz w:val="32"/>
          <w:szCs w:val="22"/>
          <w:highlight w:val="none"/>
          <w:lang w:eastAsia="zh-CN"/>
        </w:rPr>
        <w:t>）、卫生部等7部门《关于撤销食品添加剂过氧化苯甲酰、过氧化钙的公告》（卫生部公告</w:t>
      </w:r>
      <w:r>
        <w:rPr>
          <w:rFonts w:hint="eastAsia" w:eastAsia="仿宋_GB2312"/>
          <w:color w:val="auto"/>
          <w:sz w:val="32"/>
          <w:szCs w:val="22"/>
          <w:highlight w:val="none"/>
          <w:lang w:val="en-US" w:eastAsia="zh-CN"/>
        </w:rPr>
        <w:t>〔2011〕</w:t>
      </w:r>
      <w:r>
        <w:rPr>
          <w:rFonts w:hint="default" w:eastAsia="仿宋_GB2312"/>
          <w:color w:val="auto"/>
          <w:sz w:val="32"/>
          <w:szCs w:val="22"/>
          <w:highlight w:val="none"/>
          <w:lang w:eastAsia="zh-CN"/>
        </w:rPr>
        <w:t>第4号）等标准</w:t>
      </w:r>
      <w:r>
        <w:rPr>
          <w:rFonts w:hint="default" w:eastAsia="仿宋_GB2312"/>
          <w:color w:val="auto"/>
          <w:sz w:val="32"/>
          <w:szCs w:val="22"/>
          <w:highlight w:val="none"/>
        </w:rPr>
        <w:t>及产品明示标准和指标的要求。</w:t>
      </w:r>
    </w:p>
    <w:p>
      <w:pPr>
        <w:numPr>
          <w:ilvl w:val="0"/>
          <w:numId w:val="3"/>
        </w:numPr>
        <w:spacing w:line="540" w:lineRule="exact"/>
        <w:ind w:left="0" w:leftChars="0" w:firstLine="420" w:firstLineChars="0"/>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检验项目</w:t>
      </w:r>
    </w:p>
    <w:p>
      <w:pPr>
        <w:spacing w:line="540" w:lineRule="exact"/>
        <w:ind w:firstLine="64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1.大米检验项目：总汞（以Hg计）、无机砷（以As计）、铅（以Pb计）、铬（以Cr计）、镉（以Cd计）、</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黄曲霉毒素B</w:t>
      </w:r>
      <w:r>
        <w:rPr>
          <w:rFonts w:hint="default" w:ascii="Times New Roman" w:hAnsi="Times New Roman" w:eastAsia="仿宋_GB2312" w:cs="Times New Roman"/>
          <w:color w:val="000000" w:themeColor="text1"/>
          <w:sz w:val="32"/>
          <w:szCs w:val="32"/>
          <w:highlight w:val="none"/>
          <w:vertAlign w:val="subscript"/>
          <w14:textFill>
            <w14:solidFill>
              <w14:schemeClr w14:val="tx1"/>
            </w14:solidFill>
          </w14:textFill>
        </w:rPr>
        <w:t>1</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spacing w:line="540" w:lineRule="exact"/>
        <w:ind w:firstLine="640"/>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.通用小麦粉、专用小麦粉检验项目：铅（以Pb计）、镉（以Cd计）、二氧化钛</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滑石粉</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黄曲霉毒素B</w:t>
      </w:r>
      <w:r>
        <w:rPr>
          <w:rFonts w:hint="default" w:ascii="Times New Roman" w:hAnsi="Times New Roman" w:eastAsia="仿宋_GB2312" w:cs="Times New Roman"/>
          <w:color w:val="000000" w:themeColor="text1"/>
          <w:sz w:val="32"/>
          <w:szCs w:val="32"/>
          <w:highlight w:val="none"/>
          <w:vertAlign w:val="subscript"/>
          <w14:textFill>
            <w14:solidFill>
              <w14:schemeClr w14:val="tx1"/>
            </w14:solidFill>
          </w14:textFill>
        </w:rPr>
        <w:t>1</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、玉米赤霉烯酮、脱氧雪腐镰刀菌烯醇、赭曲霉毒素A、过氧化苯甲酰、苯并[a]芘</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spacing w:line="540" w:lineRule="exact"/>
        <w:ind w:firstLine="320" w:firstLineChars="100"/>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.普通挂面、手工面检验项目：铅（以Pb计）</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spacing w:line="540" w:lineRule="exact"/>
        <w:ind w:firstLine="640" w:firstLineChars="200"/>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.谷物加工品检验项目：铅（以Pb计）、镉（以Cd计）、黄曲霉毒素B</w:t>
      </w:r>
      <w:r>
        <w:rPr>
          <w:rFonts w:hint="default" w:ascii="Times New Roman" w:hAnsi="Times New Roman" w:eastAsia="仿宋_GB2312" w:cs="Times New Roman"/>
          <w:color w:val="000000" w:themeColor="text1"/>
          <w:sz w:val="32"/>
          <w:szCs w:val="32"/>
          <w:highlight w:val="none"/>
          <w:vertAlign w:val="subscript"/>
          <w14:textFill>
            <w14:solidFill>
              <w14:schemeClr w14:val="tx1"/>
            </w14:solidFill>
          </w14:textFill>
        </w:rPr>
        <w:t>1</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spacing w:line="540" w:lineRule="exact"/>
        <w:ind w:firstLine="640"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5.玉米粉、玉米片、玉米渣检验项目：铅（以Pb计）、总砷（以As计）、铬（以Cr计）、镉（以Cd计）、黄曲霉毒素</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B</w:t>
      </w:r>
      <w:r>
        <w:rPr>
          <w:rFonts w:hint="default" w:ascii="Times New Roman" w:hAnsi="Times New Roman" w:eastAsia="仿宋_GB2312" w:cs="Times New Roman"/>
          <w:color w:val="000000" w:themeColor="text1"/>
          <w:sz w:val="32"/>
          <w:szCs w:val="32"/>
          <w:highlight w:val="none"/>
          <w:vertAlign w:val="subscript"/>
          <w14:textFill>
            <w14:solidFill>
              <w14:schemeClr w14:val="tx1"/>
            </w14:solidFill>
          </w14:textFill>
        </w:rPr>
        <w:t>1</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、脱氧雪腐镰刀菌烯醇、赭曲霉毒素A、玉米赤霉烯酮。</w:t>
      </w:r>
    </w:p>
    <w:p>
      <w:pPr>
        <w:numPr>
          <w:ilvl w:val="0"/>
          <w:numId w:val="2"/>
        </w:numPr>
        <w:spacing w:line="540" w:lineRule="exact"/>
        <w:ind w:left="0" w:leftChars="0" w:firstLine="640" w:firstLineChars="0"/>
        <w:rPr>
          <w:rFonts w:hint="eastAsia" w:ascii="黑体" w:hAnsi="黑体" w:eastAsia="黑体" w:cs="黑体"/>
          <w:color w:val="000000"/>
          <w:sz w:val="32"/>
          <w:szCs w:val="32"/>
        </w:rPr>
      </w:pPr>
      <w:r>
        <w:rPr>
          <w:rFonts w:hint="eastAsia" w:ascii="黑体" w:hAnsi="黑体" w:eastAsia="黑体" w:cs="黑体"/>
          <w:color w:val="000000"/>
          <w:sz w:val="32"/>
          <w:szCs w:val="32"/>
        </w:rPr>
        <w:t>食用油、油脂及其制品</w:t>
      </w:r>
    </w:p>
    <w:p>
      <w:pPr>
        <w:numPr>
          <w:ilvl w:val="0"/>
          <w:numId w:val="4"/>
        </w:numPr>
        <w:spacing w:line="540" w:lineRule="exact"/>
        <w:ind w:left="0" w:leftChars="0" w:firstLine="420" w:firstLineChars="0"/>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抽检依据</w:t>
      </w:r>
    </w:p>
    <w:p>
      <w:pPr>
        <w:adjustRightInd w:val="0"/>
        <w:spacing w:line="540" w:lineRule="exact"/>
        <w:ind w:firstLine="640" w:firstLineChars="200"/>
        <w:rPr>
          <w:rFonts w:hint="eastAsia" w:eastAsia="仿宋_GB2312"/>
          <w:color w:val="auto"/>
          <w:sz w:val="32"/>
          <w:szCs w:val="22"/>
          <w:highlight w:val="none"/>
          <w:lang w:eastAsia="zh-CN"/>
        </w:rPr>
      </w:pPr>
      <w:r>
        <w:rPr>
          <w:rFonts w:hint="eastAsia" w:eastAsia="仿宋_GB2312"/>
          <w:color w:val="auto"/>
          <w:sz w:val="32"/>
          <w:szCs w:val="22"/>
          <w:highlight w:val="none"/>
        </w:rPr>
        <w:t>抽检依据《食品安全国家标准 食品中污染物限量》</w:t>
      </w:r>
      <w:r>
        <w:rPr>
          <w:rFonts w:hint="eastAsia" w:eastAsia="仿宋_GB2312"/>
          <w:color w:val="auto"/>
          <w:sz w:val="32"/>
          <w:szCs w:val="22"/>
          <w:highlight w:val="none"/>
          <w:lang w:eastAsia="zh-CN"/>
        </w:rPr>
        <w:t>（</w:t>
      </w:r>
      <w:r>
        <w:rPr>
          <w:rFonts w:hint="eastAsia" w:eastAsia="仿宋_GB2312"/>
          <w:color w:val="auto"/>
          <w:sz w:val="32"/>
          <w:szCs w:val="22"/>
          <w:highlight w:val="none"/>
        </w:rPr>
        <w:t>GB 2762-2017</w:t>
      </w:r>
      <w:r>
        <w:rPr>
          <w:rFonts w:hint="eastAsia" w:eastAsia="仿宋_GB2312"/>
          <w:color w:val="auto"/>
          <w:sz w:val="32"/>
          <w:szCs w:val="22"/>
          <w:highlight w:val="none"/>
          <w:lang w:eastAsia="zh-CN"/>
        </w:rPr>
        <w:t>）、</w:t>
      </w:r>
      <w:r>
        <w:rPr>
          <w:rFonts w:hint="eastAsia" w:eastAsia="仿宋_GB2312"/>
          <w:color w:val="auto"/>
          <w:sz w:val="32"/>
          <w:szCs w:val="22"/>
          <w:highlight w:val="none"/>
        </w:rPr>
        <w:t>《食品安全国家标准 食品添加剂使用标准》</w:t>
      </w:r>
      <w:r>
        <w:rPr>
          <w:rFonts w:hint="eastAsia" w:eastAsia="仿宋_GB2312"/>
          <w:color w:val="auto"/>
          <w:sz w:val="32"/>
          <w:szCs w:val="22"/>
          <w:highlight w:val="none"/>
          <w:lang w:eastAsia="zh-CN"/>
        </w:rPr>
        <w:t>（</w:t>
      </w:r>
      <w:r>
        <w:rPr>
          <w:rFonts w:hint="eastAsia" w:eastAsia="仿宋_GB2312"/>
          <w:color w:val="auto"/>
          <w:sz w:val="32"/>
          <w:szCs w:val="22"/>
          <w:highlight w:val="none"/>
        </w:rPr>
        <w:t>GB 2760-2014</w:t>
      </w:r>
      <w:r>
        <w:rPr>
          <w:rFonts w:hint="eastAsia" w:eastAsia="仿宋_GB2312"/>
          <w:color w:val="auto"/>
          <w:sz w:val="32"/>
          <w:szCs w:val="22"/>
          <w:highlight w:val="none"/>
          <w:lang w:eastAsia="zh-CN"/>
        </w:rPr>
        <w:t>）、《食品安全国家标准 植物油》（GB 2716-2018）等标准及产品明示标准和指标的要求。</w:t>
      </w:r>
    </w:p>
    <w:p>
      <w:pPr>
        <w:numPr>
          <w:ilvl w:val="0"/>
          <w:numId w:val="4"/>
        </w:numPr>
        <w:spacing w:line="540" w:lineRule="exact"/>
        <w:ind w:left="0" w:leftChars="0" w:firstLine="420" w:firstLineChars="0"/>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检验项目</w:t>
      </w:r>
    </w:p>
    <w:p>
      <w:pPr>
        <w:spacing w:line="540" w:lineRule="exact"/>
        <w:ind w:firstLine="640" w:firstLineChars="200"/>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.菜籽油检验项目：酸值</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KOH</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过氧化值、溶剂残留量、总砷（以As计）、铅（以Pb计）、苯并[a]芘、丁基羟基茴香醚（BHA）、二丁基羟基甲苯（BHT）、特丁基对苯二酚（TBHQ）</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spacing w:line="540" w:lineRule="exact"/>
        <w:ind w:firstLine="640" w:firstLineChars="200"/>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.其他食用植物油</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半精炼、全精炼</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检验项目</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：酸值</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KOH</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酸价</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KOH</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、过氧化值、溶剂残留量、总砷（以As计）、铅（以Pb计）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苯并[a]芘、丁基羟基茴香醚（BHA）、二丁基羟基甲苯（BHT）、特丁基对苯二酚（TBHQ）</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spacing w:line="540" w:lineRule="exact"/>
        <w:ind w:firstLine="640" w:firstLineChars="200"/>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煎炸过程用油</w:t>
      </w:r>
      <w:r>
        <w:rPr>
          <w:rFonts w:hint="default" w:ascii="Times New Roman" w:hAnsi="Times New Roman" w:eastAsia="仿宋_GB2312" w:cs="Times New Roman"/>
          <w:color w:val="000000" w:themeColor="text1"/>
          <w:sz w:val="32"/>
          <w:szCs w:val="32"/>
          <w14:textFill>
            <w14:solidFill>
              <w14:schemeClr w14:val="tx1"/>
            </w14:solidFill>
          </w14:textFill>
        </w:rPr>
        <w:t>检验项目：酸价</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KOH</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、极性组分</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numPr>
          <w:ilvl w:val="0"/>
          <w:numId w:val="2"/>
        </w:numPr>
        <w:spacing w:line="540" w:lineRule="exact"/>
        <w:ind w:left="0" w:leftChars="0" w:firstLine="640" w:firstLineChars="0"/>
        <w:rPr>
          <w:rFonts w:hint="eastAsia" w:ascii="黑体" w:hAnsi="黑体" w:eastAsia="黑体" w:cs="黑体"/>
          <w:color w:val="000000"/>
          <w:sz w:val="32"/>
          <w:szCs w:val="32"/>
        </w:rPr>
      </w:pPr>
      <w:r>
        <w:rPr>
          <w:rFonts w:hint="eastAsia" w:ascii="黑体" w:hAnsi="黑体" w:eastAsia="黑体" w:cs="黑体"/>
          <w:color w:val="000000"/>
          <w:sz w:val="32"/>
          <w:szCs w:val="32"/>
        </w:rPr>
        <w:t>饮料</w:t>
      </w:r>
    </w:p>
    <w:p>
      <w:pPr>
        <w:numPr>
          <w:ilvl w:val="0"/>
          <w:numId w:val="5"/>
        </w:numPr>
        <w:spacing w:line="540" w:lineRule="exact"/>
        <w:ind w:left="0" w:leftChars="0" w:firstLine="420" w:firstLineChars="0"/>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抽检依据</w:t>
      </w:r>
    </w:p>
    <w:p>
      <w:pPr>
        <w:adjustRightInd w:val="0"/>
        <w:spacing w:line="540" w:lineRule="exact"/>
        <w:ind w:firstLine="640" w:firstLineChars="200"/>
        <w:rPr>
          <w:rFonts w:hint="eastAsia" w:eastAsia="仿宋_GB2312"/>
          <w:color w:val="auto"/>
          <w:sz w:val="32"/>
          <w:szCs w:val="22"/>
          <w:highlight w:val="none"/>
          <w:lang w:val="en-US" w:eastAsia="zh-CN"/>
        </w:rPr>
      </w:pPr>
      <w:r>
        <w:rPr>
          <w:rFonts w:hint="eastAsia" w:eastAsia="仿宋_GB2312"/>
          <w:color w:val="auto"/>
          <w:sz w:val="32"/>
          <w:szCs w:val="22"/>
          <w:highlight w:val="none"/>
          <w:lang w:val="en-US" w:eastAsia="zh-CN"/>
        </w:rPr>
        <w:t>抽检依据《食品安全国家标准 食品中污染物限量》（GB 2762-2017）、《食品安全国家标准 食品添加剂使用标准》（GB 2760-2014）、《食品安全国家标准 食品中致病菌限量》（GB 29921-2013）、《食品安全国家标准 食品中真菌毒素限量》（GB 2761-2017）、《食品安全国家标准 饮料》（GB 7101-2015）、《食品安全国家标准 饮用天然矿泉水》（GB 8537-2018）、《食品安全国家标准 包装饮用水》（GB 19298-2014）、《含乳饮料》（GB/T21732-2008）、</w:t>
      </w:r>
      <w:r>
        <w:rPr>
          <w:rFonts w:hint="eastAsia" w:eastAsia="仿宋_GB2312"/>
          <w:color w:val="auto"/>
          <w:sz w:val="32"/>
          <w:szCs w:val="22"/>
          <w:highlight w:val="none"/>
          <w:lang w:val="en-US" w:eastAsia="zh-CN"/>
        </w:rPr>
        <w:t>《关于三聚氰胺在食品中的限量值的公告》（卫生部、工业和信息化部、农业部、工商总局、质检总局公告 2011 年第 10 号）等标准及产品明示标准和指标的要求。</w:t>
      </w:r>
    </w:p>
    <w:p>
      <w:pPr>
        <w:numPr>
          <w:ilvl w:val="0"/>
          <w:numId w:val="5"/>
        </w:numPr>
        <w:spacing w:line="540" w:lineRule="exact"/>
        <w:ind w:left="0" w:leftChars="0" w:firstLine="420" w:firstLineChars="0"/>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检验项目</w:t>
      </w:r>
    </w:p>
    <w:p>
      <w:pPr>
        <w:spacing w:line="540" w:lineRule="exact"/>
        <w:ind w:firstLine="640" w:firstLineChars="200"/>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1.饮用天然矿泉水检验项目：界限指标-锶、镍、锑、溴酸盐、硝酸盐</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以</w:t>
      </w:r>
      <w:r>
        <w:rPr>
          <w:rFonts w:hint="default" w:ascii="Times New Roman" w:hAnsi="Times New Roman" w:eastAsia="仿宋_GB2312" w:cs="Times New Roman"/>
          <w:color w:val="000000" w:themeColor="text1"/>
          <w:sz w:val="32"/>
          <w:szCs w:val="32"/>
          <w14:textFill>
            <w14:solidFill>
              <w14:schemeClr w14:val="tx1"/>
            </w14:solidFill>
          </w14:textFill>
        </w:rPr>
        <w:t>NO</w:t>
      </w:r>
      <w:r>
        <w:rPr>
          <w:rFonts w:hint="default" w:ascii="Times New Roman" w:hAnsi="Times New Roman" w:eastAsia="仿宋_GB2312" w:cs="Times New Roman"/>
          <w:color w:val="000000" w:themeColor="text1"/>
          <w:sz w:val="32"/>
          <w:szCs w:val="32"/>
          <w:vertAlign w:val="subscript"/>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vertAlign w:val="superscript"/>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计</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、亚硝酸盐</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以</w:t>
      </w:r>
      <w:r>
        <w:rPr>
          <w:rFonts w:hint="default" w:ascii="Times New Roman" w:hAnsi="Times New Roman" w:eastAsia="仿宋_GB2312" w:cs="Times New Roman"/>
          <w:color w:val="000000" w:themeColor="text1"/>
          <w:sz w:val="32"/>
          <w:szCs w:val="32"/>
          <w14:textFill>
            <w14:solidFill>
              <w14:schemeClr w14:val="tx1"/>
            </w14:solidFill>
          </w14:textFill>
        </w:rPr>
        <w:t>NO</w:t>
      </w:r>
      <w:r>
        <w:rPr>
          <w:rFonts w:hint="default" w:ascii="Times New Roman" w:hAnsi="Times New Roman" w:eastAsia="仿宋_GB2312" w:cs="Times New Roman"/>
          <w:color w:val="000000" w:themeColor="text1"/>
          <w:sz w:val="32"/>
          <w:szCs w:val="32"/>
          <w:vertAlign w:val="subscript"/>
          <w14:textFill>
            <w14:solidFill>
              <w14:schemeClr w14:val="tx1"/>
            </w14:solidFill>
          </w14:textFill>
        </w:rPr>
        <w:t>2</w:t>
      </w:r>
      <w:r>
        <w:rPr>
          <w:rFonts w:hint="default" w:ascii="Times New Roman" w:hAnsi="Times New Roman" w:eastAsia="仿宋_GB2312" w:cs="Times New Roman"/>
          <w:color w:val="000000" w:themeColor="text1"/>
          <w:sz w:val="32"/>
          <w:szCs w:val="32"/>
          <w:vertAlign w:val="superscript"/>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计</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、大肠菌群、粪链球菌、产气荚膜梭菌、铜绿假单胞菌。</w:t>
      </w:r>
    </w:p>
    <w:p>
      <w:pPr>
        <w:spacing w:line="540" w:lineRule="exact"/>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.饮用纯净水检验项目：耗氧量</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以O</w:t>
      </w:r>
      <w:r>
        <w:rPr>
          <w:rFonts w:hint="default" w:ascii="Times New Roman" w:hAnsi="Times New Roman" w:eastAsia="仿宋_GB2312" w:cs="Times New Roman"/>
          <w:color w:val="000000" w:themeColor="text1"/>
          <w:sz w:val="32"/>
          <w:szCs w:val="32"/>
          <w:vertAlign w:val="subscript"/>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计</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、亚硝酸盐</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以NO</w:t>
      </w:r>
      <w:r>
        <w:rPr>
          <w:rFonts w:hint="default" w:ascii="Times New Roman" w:hAnsi="Times New Roman" w:eastAsia="仿宋_GB2312" w:cs="Times New Roman"/>
          <w:color w:val="000000" w:themeColor="text1"/>
          <w:sz w:val="32"/>
          <w:szCs w:val="32"/>
          <w:vertAlign w:val="subscript"/>
          <w14:textFill>
            <w14:solidFill>
              <w14:schemeClr w14:val="tx1"/>
            </w14:solidFill>
          </w14:textFill>
        </w:rPr>
        <w:t>2</w:t>
      </w:r>
      <w:r>
        <w:rPr>
          <w:rFonts w:hint="default" w:ascii="Times New Roman" w:hAnsi="Times New Roman" w:eastAsia="仿宋_GB2312" w:cs="Times New Roman"/>
          <w:color w:val="000000" w:themeColor="text1"/>
          <w:sz w:val="32"/>
          <w:szCs w:val="32"/>
          <w:vertAlign w:val="superscript"/>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计</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、余氯</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游离氯</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、三氯甲烷、溴酸盐、大肠菌群、铜绿假单胞菌</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widowControl/>
        <w:suppressLineNumbers w:val="0"/>
        <w:ind w:firstLine="640" w:firstLineChars="200"/>
        <w:jc w:val="left"/>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果、蔬汁饮料</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检验项目：</w:t>
      </w:r>
      <w:r>
        <w:rPr>
          <w:rFonts w:hint="default" w:ascii="Times New Roman" w:hAnsi="Times New Roman" w:eastAsia="仿宋_GB2312" w:cs="Times New Roman"/>
          <w:color w:val="000000" w:themeColor="text1"/>
          <w:sz w:val="32"/>
          <w:szCs w:val="32"/>
          <w14:textFill>
            <w14:solidFill>
              <w14:schemeClr w14:val="tx1"/>
            </w14:solidFill>
          </w14:textFill>
        </w:rPr>
        <w:t>铅</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以Pb计</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、苯甲酸及其钠盐</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以苯甲酸计</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、山梨酸及其钾盐</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以山梨酸计</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、脱氢乙酸及其钠盐</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以脱氢乙酸计</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、纳他霉素、糖精钠</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以糖精计</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、安赛蜜、甜蜜素</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以环己基氨基磺酸计</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、合成着色剂（赤藓红、酸性红、苋菜红、新红、胭脂红、柠檬黄、日落黄、亮蓝）、菌落总数、大肠菌群、霉菌、酵母、金黄色葡萄球菌、沙门氏菌</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spacing w:line="540" w:lineRule="exact"/>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蛋白饮料</w:t>
      </w:r>
      <w:r>
        <w:rPr>
          <w:rFonts w:hint="default" w:ascii="Times New Roman" w:hAnsi="Times New Roman" w:eastAsia="仿宋_GB2312" w:cs="Times New Roman"/>
          <w:color w:val="000000" w:themeColor="text1"/>
          <w:sz w:val="32"/>
          <w:szCs w:val="32"/>
          <w14:textFill>
            <w14:solidFill>
              <w14:schemeClr w14:val="tx1"/>
            </w14:solidFill>
          </w14:textFill>
        </w:rPr>
        <w:t>检验项目：蛋白质、三聚氰胺、糖精钠</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以糖精计</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、甜蜜素</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以环己基氨基磺酸计</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、菌落总数、大肠菌群、霉菌、酵母、金黄色葡萄球菌、沙门氏菌</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spacing w:line="540" w:lineRule="exact"/>
        <w:ind w:firstLine="640" w:firstLineChars="200"/>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5.碳酸饮料</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汽水</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检验项目：二氧化碳气容量、苯甲酸及其钠盐</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以苯甲酸计</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、山梨酸及其钾盐</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以山梨酸计</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、糖精钠</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以糖精计</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、甜蜜素</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以环己基氨基磺酸计</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、菌落总数、大肠菌群、霉菌、酵母。</w:t>
      </w:r>
    </w:p>
    <w:p>
      <w:pPr>
        <w:spacing w:line="540" w:lineRule="exact"/>
        <w:ind w:firstLine="640" w:firstLineChars="200"/>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6.其他饮料</w:t>
      </w:r>
      <w:r>
        <w:rPr>
          <w:rFonts w:hint="default" w:ascii="Times New Roman" w:hAnsi="Times New Roman" w:eastAsia="仿宋_GB2312" w:cs="Times New Roman"/>
          <w:color w:val="000000" w:themeColor="text1"/>
          <w:sz w:val="32"/>
          <w:szCs w:val="32"/>
          <w14:textFill>
            <w14:solidFill>
              <w14:schemeClr w14:val="tx1"/>
            </w14:solidFill>
          </w14:textFill>
        </w:rPr>
        <w:t>检验项目：苯甲酸及其钠盐</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以苯甲酸计</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、山梨酸及其钾盐</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以山梨酸计</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、脱氢乙酸及其钠盐</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以脱氢乙酸计</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、糖精钠</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以糖精计</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、安赛蜜、甜蜜素</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以环己基氨基磺酸计</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、合成着色剂（赤藓红、苋菜红、新红、胭脂红、柠檬黄、日落黄、亮蓝）、菌落总数、霉菌、酵母、金黄色葡萄球菌、沙门氏菌</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numPr>
          <w:ilvl w:val="0"/>
          <w:numId w:val="2"/>
        </w:numPr>
        <w:spacing w:line="540" w:lineRule="exact"/>
        <w:ind w:left="0" w:leftChars="0" w:firstLine="640" w:firstLineChars="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茶叶及相关制品</w:t>
      </w:r>
    </w:p>
    <w:p>
      <w:pPr>
        <w:numPr>
          <w:ilvl w:val="0"/>
          <w:numId w:val="6"/>
        </w:numPr>
        <w:spacing w:line="540" w:lineRule="exact"/>
        <w:ind w:left="0" w:leftChars="0" w:firstLine="420" w:firstLineChars="0"/>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抽检依据</w:t>
      </w:r>
    </w:p>
    <w:p>
      <w:pPr>
        <w:spacing w:line="540" w:lineRule="exact"/>
        <w:ind w:firstLine="640" w:firstLineChars="200"/>
        <w:rPr>
          <w:rFonts w:hint="eastAsia" w:ascii="Times New Roman" w:hAnsi="Times New Roman" w:eastAsia="仿宋_GB2312" w:cs="Times New Roman"/>
          <w:color w:val="000000"/>
          <w:sz w:val="32"/>
          <w:szCs w:val="32"/>
          <w:highlight w:val="none"/>
          <w:lang w:val="en-US" w:eastAsia="zh-CN"/>
        </w:rPr>
      </w:pPr>
      <w:r>
        <w:rPr>
          <w:rFonts w:hint="eastAsia" w:ascii="Times New Roman" w:hAnsi="Times New Roman" w:eastAsia="仿宋_GB2312" w:cs="Times New Roman"/>
          <w:color w:val="000000"/>
          <w:sz w:val="32"/>
          <w:szCs w:val="32"/>
          <w:highlight w:val="none"/>
          <w:lang w:val="en-US" w:eastAsia="zh-CN"/>
        </w:rPr>
        <w:t>抽检依据《食品安全国家标准 食品中污染物限量》（GB 2762-2017）、《食品安全国家标准 食品中农药最大残留限量》（GB 2763-2016）等标准及产品明示标准和指标的要求。</w:t>
      </w:r>
    </w:p>
    <w:p>
      <w:pPr>
        <w:numPr>
          <w:ilvl w:val="0"/>
          <w:numId w:val="6"/>
        </w:numPr>
        <w:spacing w:line="540" w:lineRule="exact"/>
        <w:ind w:left="0" w:leftChars="0" w:firstLine="420" w:firstLineChars="0"/>
        <w:rPr>
          <w:rFonts w:hint="eastAsia" w:ascii="楷体" w:hAnsi="楷体" w:eastAsia="楷体" w:cs="楷体"/>
          <w:b w:val="0"/>
          <w:bCs w:val="0"/>
          <w:color w:val="000000"/>
          <w:sz w:val="32"/>
          <w:szCs w:val="32"/>
          <w:lang w:val="en-US" w:eastAsia="zh-CN"/>
        </w:rPr>
      </w:pPr>
      <w:r>
        <w:rPr>
          <w:rFonts w:hint="eastAsia" w:ascii="楷体" w:hAnsi="楷体" w:eastAsia="楷体" w:cs="楷体"/>
          <w:b w:val="0"/>
          <w:bCs w:val="0"/>
          <w:color w:val="000000"/>
          <w:sz w:val="32"/>
          <w:szCs w:val="32"/>
          <w:lang w:val="en-US" w:eastAsia="zh-CN"/>
        </w:rPr>
        <w:t>检验项目</w:t>
      </w:r>
    </w:p>
    <w:p>
      <w:pPr>
        <w:spacing w:line="540" w:lineRule="exact"/>
        <w:ind w:firstLine="640" w:firstLineChars="200"/>
        <w:rPr>
          <w:rFonts w:hint="default" w:ascii="Times New Roman" w:hAnsi="Times New Roman" w:eastAsia="仿宋_GB2312" w:cs="Times New Roman"/>
          <w:color w:val="000000"/>
          <w:sz w:val="32"/>
          <w:szCs w:val="32"/>
          <w:highlight w:val="none"/>
          <w:lang w:val="en-US" w:eastAsia="zh-CN"/>
        </w:rPr>
      </w:pPr>
      <w:r>
        <w:rPr>
          <w:rFonts w:hint="eastAsia" w:ascii="Times New Roman" w:hAnsi="Times New Roman" w:eastAsia="仿宋_GB2312" w:cs="Times New Roman"/>
          <w:color w:val="000000"/>
          <w:sz w:val="32"/>
          <w:szCs w:val="32"/>
          <w:highlight w:val="none"/>
          <w:lang w:val="en-US" w:eastAsia="zh-CN"/>
        </w:rPr>
        <w:t>1.绿茶、红茶、乌龙茶、黄茶、白茶、黑茶、花茶、袋泡茶、紧压茶检验项目：铅（以Pb计）、吡虫啉、草甘膦、除虫脲、多菌灵、甲氰菊酯、联苯菊酯、氯氰菊酯和高效氯氰菊酯、灭多威、滴滴涕、三氯杀螨醇、氰戊菊酯和S-氰戊菊酯、甲胺磷、啶虫脒、吡蚜酮、敌百虫、甲拌磷、克百威、氯唑磷、灭线磷、水胺硫磷、特丁硫磷、氧乐果、茚虫威。</w:t>
      </w:r>
    </w:p>
    <w:p>
      <w:pPr>
        <w:spacing w:line="540" w:lineRule="exact"/>
        <w:ind w:firstLine="640" w:firstLineChars="200"/>
        <w:rPr>
          <w:rFonts w:hint="eastAsia" w:ascii="Times New Roman" w:hAnsi="Times New Roman" w:eastAsia="仿宋_GB2312" w:cs="Times New Roman"/>
          <w:color w:val="000000"/>
          <w:sz w:val="32"/>
          <w:szCs w:val="32"/>
          <w:highlight w:val="none"/>
          <w:lang w:val="en-US" w:eastAsia="zh-CN"/>
        </w:rPr>
      </w:pPr>
      <w:r>
        <w:rPr>
          <w:rFonts w:hint="eastAsia" w:ascii="Times New Roman" w:hAnsi="Times New Roman" w:eastAsia="仿宋_GB2312" w:cs="Times New Roman"/>
          <w:color w:val="000000"/>
          <w:sz w:val="32"/>
          <w:szCs w:val="32"/>
          <w:highlight w:val="none"/>
          <w:lang w:val="en-US" w:eastAsia="zh-CN"/>
        </w:rPr>
        <w:t>2.黑砖茶、花砖茶、茯砖茶、康砖茶、金尖茶、青砖茶、米砖茶等检验项目：铅（以Pb计）、氟、苯醚甲环唑、吡虫啉、除虫脲、哒螨灵、多菌灵、甲氰菊酯、硫丹、噻虫嗪、噻嗪酮、杀螟丹、三氯杀螨醇、氰戊菊酯和S-氰戊菊酯、甲胺磷、啶虫脒、吡蚜酮、敌百虫、甲拌磷、克百威、氯唑磷、灭线磷、水胺硫磷、特丁硫磷、氧乐果、茚虫威。</w:t>
      </w:r>
    </w:p>
    <w:p>
      <w:pPr>
        <w:spacing w:line="540" w:lineRule="exact"/>
        <w:ind w:firstLine="640" w:firstLineChars="200"/>
        <w:rPr>
          <w:rFonts w:hint="eastAsia" w:ascii="Times New Roman" w:hAnsi="Times New Roman" w:eastAsia="仿宋_GB2312" w:cs="Times New Roman"/>
          <w:color w:val="000000"/>
          <w:sz w:val="32"/>
          <w:szCs w:val="32"/>
          <w:highlight w:val="none"/>
          <w:lang w:val="en-US" w:eastAsia="zh-CN"/>
        </w:rPr>
      </w:pPr>
      <w:r>
        <w:rPr>
          <w:rFonts w:hint="eastAsia" w:ascii="Times New Roman" w:hAnsi="Times New Roman" w:eastAsia="仿宋_GB2312" w:cs="Times New Roman"/>
          <w:color w:val="000000"/>
          <w:sz w:val="32"/>
          <w:szCs w:val="32"/>
          <w:highlight w:val="none"/>
          <w:lang w:val="en-US" w:eastAsia="zh-CN"/>
        </w:rPr>
        <w:t>3.代用茶检验项目：铅（以Pb计）、二氧化硫。</w:t>
      </w:r>
    </w:p>
    <w:p>
      <w:pPr>
        <w:numPr>
          <w:ilvl w:val="0"/>
          <w:numId w:val="2"/>
        </w:numPr>
        <w:spacing w:line="540" w:lineRule="exact"/>
        <w:ind w:left="0" w:leftChars="0" w:firstLine="640" w:firstLineChars="0"/>
        <w:rPr>
          <w:rFonts w:hint="eastAsia" w:ascii="黑体" w:hAnsi="黑体" w:eastAsia="黑体" w:cs="黑体"/>
          <w:color w:val="000000"/>
          <w:sz w:val="32"/>
          <w:szCs w:val="32"/>
        </w:rPr>
      </w:pPr>
      <w:r>
        <w:rPr>
          <w:rFonts w:hint="eastAsia" w:ascii="黑体" w:hAnsi="黑体" w:eastAsia="黑体" w:cs="黑体"/>
          <w:color w:val="000000"/>
          <w:sz w:val="32"/>
          <w:szCs w:val="32"/>
        </w:rPr>
        <w:t>糕点</w:t>
      </w:r>
    </w:p>
    <w:p>
      <w:pPr>
        <w:numPr>
          <w:ilvl w:val="0"/>
          <w:numId w:val="7"/>
        </w:numPr>
        <w:spacing w:line="540" w:lineRule="exact"/>
        <w:ind w:left="0" w:leftChars="0" w:firstLine="420" w:firstLineChars="0"/>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抽检依据</w:t>
      </w:r>
    </w:p>
    <w:p>
      <w:pPr>
        <w:ind w:firstLine="640" w:firstLineChars="200"/>
        <w:rPr>
          <w:rFonts w:hint="eastAsia" w:eastAsia="仿宋_GB2312"/>
          <w:sz w:val="32"/>
          <w:szCs w:val="32"/>
          <w:highlight w:val="none"/>
          <w:lang w:val="en-US" w:eastAsia="zh-CN"/>
        </w:rPr>
      </w:pPr>
      <w:r>
        <w:rPr>
          <w:rFonts w:hint="eastAsia" w:ascii="Times New Roman" w:hAnsi="Times New Roman" w:eastAsia="仿宋_GB2312" w:cs="Times New Roman"/>
          <w:color w:val="000000"/>
          <w:kern w:val="2"/>
          <w:sz w:val="32"/>
          <w:szCs w:val="32"/>
          <w:highlight w:val="none"/>
          <w:lang w:val="en-US" w:eastAsia="zh-CN" w:bidi="ar-SA"/>
        </w:rPr>
        <w:t>抽检依据《食品安全国家标准 食品添加剂使用标准》（GB 2760-2014）、《食品安全国家标准 食品中污染物限量》（GB 2762-2017）、《食品安全国家标准 食品中致病菌限量》（GB 29921-2013）、《食品安全国家标准 糕点、面包》（GB 7099-2015）、</w:t>
      </w:r>
      <w:r>
        <w:rPr>
          <w:rFonts w:hint="eastAsia" w:eastAsia="仿宋_GB2312"/>
          <w:sz w:val="32"/>
          <w:szCs w:val="32"/>
          <w:highlight w:val="none"/>
          <w:lang w:val="en-US" w:eastAsia="zh-CN"/>
        </w:rPr>
        <w:t>全国打击违法添加非食用物质和滥用食品添加剂专项整治领导小组关于印发《食品中可能违法添加的非食用物质名单（第二批）》的通知（食品整治办〔</w:t>
      </w:r>
      <w:r>
        <w:rPr>
          <w:rFonts w:hint="eastAsia" w:ascii="Times New Roman" w:hAnsi="Times New Roman" w:eastAsia="仿宋_GB2312" w:cs="Times New Roman"/>
          <w:sz w:val="32"/>
          <w:szCs w:val="32"/>
          <w:highlight w:val="none"/>
          <w:lang w:val="en-US" w:eastAsia="zh-CN"/>
        </w:rPr>
        <w:t>2009〕5</w:t>
      </w:r>
      <w:r>
        <w:rPr>
          <w:rFonts w:hint="eastAsia" w:eastAsia="仿宋_GB2312"/>
          <w:sz w:val="32"/>
          <w:szCs w:val="32"/>
          <w:highlight w:val="none"/>
          <w:lang w:val="en-US" w:eastAsia="zh-CN"/>
        </w:rPr>
        <w:t>号）</w:t>
      </w:r>
      <w:r>
        <w:rPr>
          <w:rFonts w:hint="eastAsia" w:ascii="Times New Roman" w:hAnsi="Times New Roman" w:eastAsia="仿宋_GB2312" w:cs="Times New Roman"/>
          <w:color w:val="000000"/>
          <w:kern w:val="2"/>
          <w:sz w:val="32"/>
          <w:szCs w:val="32"/>
          <w:highlight w:val="none"/>
          <w:lang w:val="en-US" w:eastAsia="zh-CN" w:bidi="ar-SA"/>
        </w:rPr>
        <w:t>、</w:t>
      </w:r>
      <w:r>
        <w:rPr>
          <w:rFonts w:hint="eastAsia" w:ascii="仿宋_GB2312" w:hAnsi="仿宋_GB2312" w:eastAsia="仿宋_GB2312" w:cs="仿宋_GB2312"/>
          <w:sz w:val="32"/>
          <w:szCs w:val="40"/>
        </w:rPr>
        <w:t>全国食品安全整顿工作办公室关于印发《食品中可能违法添加的非食用物质和易滥用的食品添加剂品种名单（第五批</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》的通知</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整顿办函〔</w:t>
      </w:r>
      <w:r>
        <w:rPr>
          <w:rFonts w:hint="eastAsia" w:ascii="Times New Roman" w:hAnsi="Times New Roman" w:eastAsia="仿宋_GB2312" w:cs="Times New Roman"/>
          <w:sz w:val="32"/>
          <w:szCs w:val="32"/>
          <w:highlight w:val="none"/>
          <w:lang w:val="en-US" w:eastAsia="zh-CN"/>
        </w:rPr>
        <w:t>2011</w:t>
      </w:r>
      <w:r>
        <w:rPr>
          <w:rFonts w:hint="eastAsia" w:ascii="仿宋_GB2312" w:hAnsi="仿宋_GB2312" w:eastAsia="仿宋_GB2312" w:cs="仿宋_GB2312"/>
          <w:sz w:val="32"/>
          <w:szCs w:val="40"/>
          <w:lang w:val="en-US" w:eastAsia="zh-CN"/>
        </w:rPr>
        <w:t>〕1号）</w:t>
      </w:r>
    </w:p>
    <w:p>
      <w:pPr>
        <w:rPr>
          <w:rFonts w:hint="eastAsia"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等标准及产品明示标准和指标的要求。</w:t>
      </w:r>
    </w:p>
    <w:p>
      <w:pPr>
        <w:numPr>
          <w:ilvl w:val="0"/>
          <w:numId w:val="7"/>
        </w:numPr>
        <w:spacing w:line="540" w:lineRule="exact"/>
        <w:ind w:left="0" w:leftChars="0" w:firstLine="420" w:firstLineChars="0"/>
        <w:rPr>
          <w:rFonts w:hint="eastAsia" w:ascii="楷体" w:hAnsi="楷体" w:eastAsia="楷体" w:cs="楷体"/>
          <w:b w:val="0"/>
          <w:bCs w:val="0"/>
          <w:color w:val="000000"/>
          <w:sz w:val="32"/>
          <w:szCs w:val="32"/>
          <w:lang w:val="en-US" w:eastAsia="zh-CN"/>
        </w:rPr>
      </w:pPr>
      <w:r>
        <w:rPr>
          <w:rFonts w:hint="eastAsia" w:ascii="楷体" w:hAnsi="楷体" w:eastAsia="楷体" w:cs="楷体"/>
          <w:b w:val="0"/>
          <w:bCs w:val="0"/>
          <w:color w:val="000000"/>
          <w:sz w:val="32"/>
          <w:szCs w:val="32"/>
          <w:lang w:val="en-US" w:eastAsia="zh-CN"/>
        </w:rPr>
        <w:t>检验项目</w:t>
      </w:r>
    </w:p>
    <w:p>
      <w:pPr>
        <w:spacing w:line="540" w:lineRule="exact"/>
        <w:ind w:firstLine="640" w:firstLineChars="200"/>
        <w:rPr>
          <w:rFonts w:hint="eastAsia"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糕点检验项目：酸价（以脂肪计）、过氧化值（以脂肪计）、铅（以Pb计）、富马酸二甲酯、苏丹红I-IV、苯甲酸及其钠盐（以苯甲酸计）、山梨酸及其钾盐（以山梨酸计）、糖精钠（以糖精计）、甜蜜素（以环己基氨基磺酸计）、安赛蜜、铝的残留量（干样品，以Al计）、丙酸及其钠盐、钙盐（以丙酸计）、脱氢乙酸及其钠盐（以脱氢乙酸计）、纳他霉素、三氯蔗糖、丙二醇、菌落总数、大肠菌群、金黄色葡萄球菌、沙门氏菌、霉菌。</w:t>
      </w:r>
    </w:p>
    <w:p>
      <w:pPr>
        <w:numPr>
          <w:ilvl w:val="0"/>
          <w:numId w:val="2"/>
        </w:numPr>
        <w:spacing w:line="540" w:lineRule="exact"/>
        <w:ind w:left="0" w:leftChars="0" w:firstLine="640" w:firstLineChars="0"/>
        <w:rPr>
          <w:rFonts w:hint="eastAsia" w:ascii="黑体" w:hAnsi="黑体" w:eastAsia="黑体" w:cs="黑体"/>
          <w:color w:val="000000"/>
          <w:sz w:val="32"/>
          <w:szCs w:val="32"/>
        </w:rPr>
      </w:pPr>
      <w:r>
        <w:rPr>
          <w:rFonts w:hint="eastAsia" w:ascii="黑体" w:hAnsi="黑体" w:eastAsia="黑体" w:cs="黑体"/>
          <w:color w:val="000000"/>
          <w:sz w:val="32"/>
          <w:szCs w:val="32"/>
        </w:rPr>
        <w:t>蜂产品</w:t>
      </w:r>
    </w:p>
    <w:p>
      <w:pPr>
        <w:numPr>
          <w:ilvl w:val="0"/>
          <w:numId w:val="8"/>
        </w:numPr>
        <w:spacing w:line="540" w:lineRule="exact"/>
        <w:ind w:left="0" w:leftChars="0" w:firstLine="420" w:firstLineChars="0"/>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抽检依据</w:t>
      </w:r>
    </w:p>
    <w:p>
      <w:pPr>
        <w:widowControl w:val="0"/>
        <w:spacing w:line="540" w:lineRule="exact"/>
        <w:ind w:firstLine="640" w:firstLineChars="200"/>
        <w:jc w:val="both"/>
        <w:rPr>
          <w:rFonts w:hint="eastAsia"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抽检依据《食品安全国家标准 食品添加剂使用标准》（GB 2760-2014）、《食品安全国家标准 食品中污染物限量》（GB 2762-2017）、《食品安全国家标准 蜂蜜》（GB 14963-2011）、《动物性食品中兽药最高残留限量》（农业部公告第235号）、《发布在食品动物中停止使用洛美沙星、培氟沙星、氧氟沙星、诺氟沙星4种兽药的决定》（农业部公告第2292号）等标准及产品明示标准和指标的要求。</w:t>
      </w:r>
    </w:p>
    <w:p>
      <w:pPr>
        <w:numPr>
          <w:ilvl w:val="0"/>
          <w:numId w:val="8"/>
        </w:numPr>
        <w:spacing w:line="540" w:lineRule="exact"/>
        <w:ind w:left="0" w:leftChars="0" w:firstLine="420" w:firstLineChars="0"/>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检验项目</w:t>
      </w:r>
    </w:p>
    <w:p>
      <w:pPr>
        <w:spacing w:line="540" w:lineRule="exact"/>
        <w:ind w:firstLine="640" w:firstLineChars="200"/>
        <w:rPr>
          <w:rFonts w:hint="eastAsia" w:ascii="仿宋" w:hAnsi="仿宋" w:eastAsia="仿宋" w:cs="仿宋"/>
          <w:color w:val="000000"/>
          <w:sz w:val="32"/>
          <w:szCs w:val="32"/>
          <w:lang w:eastAsia="zh-CN"/>
        </w:rPr>
      </w:pPr>
      <w:r>
        <w:rPr>
          <w:rFonts w:hint="eastAsia" w:ascii="Times New Roman" w:hAnsi="Times New Roman" w:eastAsia="仿宋_GB2312" w:cs="Times New Roman"/>
          <w:color w:val="000000"/>
          <w:kern w:val="2"/>
          <w:sz w:val="32"/>
          <w:szCs w:val="32"/>
          <w:highlight w:val="none"/>
          <w:lang w:val="en-US" w:eastAsia="zh-CN" w:bidi="ar-SA"/>
        </w:rPr>
        <w:t>蜂蜜检验项目：铅（以Pb计）、果糖和葡萄糖、蔗糖、山梨酸及其钾盐（以山梨酸计）、菌落总数、大肠菌群、霉菌计数、嗜渗酵母计数、氯霉素、洛美沙星、培氟沙星、氧氟沙星、诺氟沙星。</w:t>
      </w:r>
    </w:p>
    <w:p>
      <w:pPr>
        <w:numPr>
          <w:ilvl w:val="0"/>
          <w:numId w:val="2"/>
        </w:numPr>
        <w:spacing w:line="540" w:lineRule="exact"/>
        <w:ind w:left="0" w:leftChars="0" w:firstLine="640" w:firstLineChars="0"/>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保健食品</w:t>
      </w:r>
    </w:p>
    <w:p>
      <w:pPr>
        <w:numPr>
          <w:ilvl w:val="0"/>
          <w:numId w:val="9"/>
        </w:numPr>
        <w:spacing w:line="540" w:lineRule="exact"/>
        <w:ind w:left="0" w:leftChars="0" w:firstLine="420" w:firstLineChars="0"/>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抽检依据</w:t>
      </w:r>
    </w:p>
    <w:p>
      <w:pPr>
        <w:spacing w:line="540" w:lineRule="exact"/>
        <w:ind w:firstLine="640" w:firstLineChars="200"/>
        <w:rPr>
          <w:rFonts w:hint="eastAsia"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抽检依据《食品安全国家标准 保健食品》（GB16740-2014）</w:t>
      </w:r>
      <w:r>
        <w:rPr>
          <w:rFonts w:hint="eastAsia" w:eastAsia="仿宋_GB2312" w:cs="Times New Roman"/>
          <w:color w:val="000000"/>
          <w:kern w:val="2"/>
          <w:sz w:val="32"/>
          <w:szCs w:val="32"/>
          <w:highlight w:val="none"/>
          <w:lang w:val="en-US" w:eastAsia="zh-CN" w:bidi="ar-SA"/>
        </w:rPr>
        <w:t>、</w:t>
      </w:r>
      <w:r>
        <w:rPr>
          <w:rFonts w:hint="eastAsia" w:ascii="Times New Roman" w:hAnsi="Times New Roman" w:eastAsia="仿宋_GB2312" w:cs="Times New Roman"/>
          <w:color w:val="000000"/>
          <w:kern w:val="2"/>
          <w:sz w:val="32"/>
          <w:szCs w:val="32"/>
          <w:highlight w:val="none"/>
          <w:lang w:val="en-US" w:eastAsia="zh-CN" w:bidi="ar-SA"/>
        </w:rPr>
        <w:t>《塔原牌食用红花籽油》（Q/ZTY0005S-2016）</w:t>
      </w:r>
      <w:r>
        <w:rPr>
          <w:rFonts w:hint="eastAsia" w:eastAsia="仿宋_GB2312" w:cs="Times New Roman"/>
          <w:color w:val="000000"/>
          <w:kern w:val="2"/>
          <w:sz w:val="32"/>
          <w:szCs w:val="32"/>
          <w:highlight w:val="none"/>
          <w:lang w:val="en-US" w:eastAsia="zh-CN" w:bidi="ar-SA"/>
        </w:rPr>
        <w:t>和国家食品药品监督管理局药品检验补充检验方法和检验项目批准件2009030</w:t>
      </w:r>
      <w:r>
        <w:rPr>
          <w:rFonts w:hint="eastAsia" w:ascii="Times New Roman" w:hAnsi="Times New Roman" w:eastAsia="仿宋_GB2312" w:cs="Times New Roman"/>
          <w:color w:val="000000"/>
          <w:kern w:val="2"/>
          <w:sz w:val="32"/>
          <w:szCs w:val="32"/>
          <w:highlight w:val="none"/>
          <w:lang w:val="en-US" w:eastAsia="zh-CN" w:bidi="ar-SA"/>
        </w:rPr>
        <w:t>等标准及产品明示标准和指标的要求。</w:t>
      </w:r>
    </w:p>
    <w:p>
      <w:pPr>
        <w:numPr>
          <w:ilvl w:val="0"/>
          <w:numId w:val="9"/>
        </w:numPr>
        <w:spacing w:line="540" w:lineRule="exact"/>
        <w:ind w:left="0" w:leftChars="0" w:firstLine="420" w:firstLineChars="0"/>
        <w:rPr>
          <w:rFonts w:hint="eastAsia" w:ascii="楷体" w:hAnsi="楷体" w:eastAsia="楷体" w:cs="楷体"/>
          <w:b w:val="0"/>
          <w:bCs w:val="0"/>
          <w:color w:val="000000"/>
          <w:sz w:val="32"/>
          <w:szCs w:val="32"/>
          <w:lang w:val="en-US" w:eastAsia="zh-CN"/>
        </w:rPr>
      </w:pPr>
      <w:r>
        <w:rPr>
          <w:rFonts w:hint="eastAsia" w:ascii="楷体" w:hAnsi="楷体" w:eastAsia="楷体" w:cs="楷体"/>
          <w:b w:val="0"/>
          <w:bCs w:val="0"/>
          <w:color w:val="000000"/>
          <w:sz w:val="32"/>
          <w:szCs w:val="32"/>
          <w:lang w:val="en-US" w:eastAsia="zh-CN"/>
        </w:rPr>
        <w:t>检验项目</w:t>
      </w:r>
    </w:p>
    <w:p>
      <w:pPr>
        <w:widowControl w:val="0"/>
        <w:numPr>
          <w:ilvl w:val="0"/>
          <w:numId w:val="0"/>
        </w:numPr>
        <w:spacing w:line="540" w:lineRule="exact"/>
        <w:ind w:firstLine="640" w:firstLineChars="200"/>
        <w:jc w:val="both"/>
        <w:rPr>
          <w:rFonts w:hint="eastAsia" w:ascii="仿宋" w:hAnsi="仿宋" w:eastAsia="仿宋" w:cs="仿宋"/>
          <w:color w:val="000000"/>
          <w:kern w:val="2"/>
          <w:sz w:val="32"/>
          <w:szCs w:val="32"/>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保健食品检验项目：铅（Pb）、总汞（以Hg计）、总砷（As）、菌落总数、大肠菌群、氨基他达拉非、伐地那非、红地那非、豪莫西地那非、硫代艾地那非、那红地那非、羟基豪莫西地那非、西地那非、他达拉非、伪伐地那非、那莫西地那非、霉菌和酵母、金黄色葡萄球菌、沙门氏菌、钙（以Ca计）、锌（以Zn计）、维生素D₃、崩解时限、番茄红素含量</w:t>
      </w:r>
      <w:r>
        <w:rPr>
          <w:rFonts w:hint="eastAsia" w:eastAsia="仿宋_GB2312" w:cs="Times New Roman"/>
          <w:color w:val="000000"/>
          <w:kern w:val="2"/>
          <w:sz w:val="32"/>
          <w:szCs w:val="32"/>
          <w:highlight w:val="none"/>
          <w:lang w:val="en-US" w:eastAsia="zh-CN" w:bidi="ar-SA"/>
        </w:rPr>
        <w:t>、</w:t>
      </w:r>
      <w:r>
        <w:rPr>
          <w:rFonts w:hint="eastAsia" w:ascii="仿宋" w:hAnsi="仿宋" w:eastAsia="仿宋" w:cs="仿宋"/>
          <w:color w:val="000000" w:themeColor="text1"/>
          <w:sz w:val="32"/>
          <w:szCs w:val="32"/>
          <w:lang w:eastAsia="zh-CN"/>
          <w14:textFill>
            <w14:solidFill>
              <w14:schemeClr w14:val="tx1"/>
            </w14:solidFill>
          </w14:textFill>
        </w:rPr>
        <w:t>亚油酸</w:t>
      </w:r>
      <w:r>
        <w:rPr>
          <w:rFonts w:hint="eastAsia" w:ascii="Times New Roman" w:hAnsi="Times New Roman" w:eastAsia="仿宋_GB2312" w:cs="Times New Roman"/>
          <w:color w:val="000000"/>
          <w:kern w:val="2"/>
          <w:sz w:val="32"/>
          <w:szCs w:val="32"/>
          <w:highlight w:val="none"/>
          <w:lang w:val="en-US" w:eastAsia="zh-CN" w:bidi="ar-SA"/>
        </w:rPr>
        <w:t>。</w:t>
      </w:r>
    </w:p>
    <w:p>
      <w:pPr>
        <w:numPr>
          <w:ilvl w:val="0"/>
          <w:numId w:val="2"/>
        </w:numPr>
        <w:spacing w:line="540" w:lineRule="exact"/>
        <w:ind w:left="0" w:leftChars="0" w:firstLine="640" w:firstLineChars="0"/>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餐饮食品</w:t>
      </w:r>
    </w:p>
    <w:p>
      <w:pPr>
        <w:numPr>
          <w:ilvl w:val="0"/>
          <w:numId w:val="10"/>
        </w:numPr>
        <w:spacing w:line="540" w:lineRule="exact"/>
        <w:ind w:left="0" w:leftChars="0" w:firstLine="420" w:firstLineChars="0"/>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抽检依据</w:t>
      </w:r>
    </w:p>
    <w:p>
      <w:pPr>
        <w:spacing w:line="540" w:lineRule="exact"/>
        <w:ind w:firstLine="640" w:firstLineChars="200"/>
        <w:rPr>
          <w:rFonts w:hint="eastAsia"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抽检依据《食品安全国家标准 食品添加剂使用标准》（GB 2760-2014）、《食品安全国家标准 食品中污染物限量》（GB 2762-2017）、《食品安全国家标准 动物性水产制品》（GB 10136-2015）、《中华人民共和国卫生部、国家食品药品监督管理局公告》（2012 年第 10 号）、全国打击违法添加非食用物质和滥用食品添加剂专项整治领导小组关于印发《食品中可能违法添加的非食用物质和易滥用的食品添加剂品种名单（第一批）》的通知（食品整治办〔2008〕3号）、全国打击违法添加非食用物质和滥用食品添加剂专项整治领导小组关于印发《食品中可能违法添加的非食用物质名单（第二批）》的通知（食品整治办〔2009〕5号）、全国食品安全整顿工作办公室关于印发《食品中可能违法添加的非食用物质和易滥用的食品添加剂名单（第四批）》的通知（整顿办函〔2010〕50号）、全国食品安全整顿工作办公室关于印发《食品中可能违法添加的非食用物质和易滥用的食品添加剂品种名单（第五批）》的通知（整顿办函〔2011〕1号）、《卫生部等7部门关于撤销食品添加剂过氧化苯甲酰、过氧化钙的公告》（卫生部公告〔2011〕第4号）等标准及产品明示标准和指标的要求。</w:t>
      </w:r>
    </w:p>
    <w:p>
      <w:pPr>
        <w:numPr>
          <w:ilvl w:val="0"/>
          <w:numId w:val="10"/>
        </w:numPr>
        <w:spacing w:line="540" w:lineRule="exact"/>
        <w:ind w:left="0" w:leftChars="0" w:firstLine="420" w:firstLineChars="0"/>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检验项目</w:t>
      </w:r>
    </w:p>
    <w:p>
      <w:pPr>
        <w:spacing w:line="540" w:lineRule="exact"/>
        <w:ind w:firstLine="640" w:firstLineChars="200"/>
        <w:rPr>
          <w:rFonts w:hint="eastAsia"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1.发酵面制品</w:t>
      </w:r>
      <w:r>
        <w:rPr>
          <w:rFonts w:hint="eastAsia" w:eastAsia="仿宋_GB2312" w:cs="Times New Roman"/>
          <w:color w:val="000000"/>
          <w:kern w:val="2"/>
          <w:sz w:val="32"/>
          <w:szCs w:val="32"/>
          <w:highlight w:val="none"/>
          <w:lang w:val="en-US" w:eastAsia="zh-CN" w:bidi="ar-SA"/>
        </w:rPr>
        <w:t>（</w:t>
      </w:r>
      <w:r>
        <w:rPr>
          <w:rFonts w:hint="eastAsia" w:ascii="Times New Roman" w:hAnsi="Times New Roman" w:eastAsia="仿宋_GB2312" w:cs="Times New Roman"/>
          <w:color w:val="000000"/>
          <w:kern w:val="2"/>
          <w:sz w:val="32"/>
          <w:szCs w:val="32"/>
          <w:highlight w:val="none"/>
          <w:lang w:val="en-US" w:eastAsia="zh-CN" w:bidi="ar-SA"/>
        </w:rPr>
        <w:t>自制</w:t>
      </w:r>
      <w:r>
        <w:rPr>
          <w:rFonts w:hint="eastAsia" w:eastAsia="仿宋_GB2312" w:cs="Times New Roman"/>
          <w:color w:val="000000"/>
          <w:kern w:val="2"/>
          <w:sz w:val="32"/>
          <w:szCs w:val="32"/>
          <w:highlight w:val="none"/>
          <w:lang w:val="en-US" w:eastAsia="zh-CN" w:bidi="ar-SA"/>
        </w:rPr>
        <w:t>）</w:t>
      </w:r>
      <w:r>
        <w:rPr>
          <w:rFonts w:hint="eastAsia" w:ascii="Times New Roman" w:hAnsi="Times New Roman" w:eastAsia="仿宋_GB2312" w:cs="Times New Roman"/>
          <w:color w:val="000000"/>
          <w:kern w:val="2"/>
          <w:sz w:val="32"/>
          <w:szCs w:val="32"/>
          <w:highlight w:val="none"/>
          <w:lang w:val="en-US" w:eastAsia="zh-CN" w:bidi="ar-SA"/>
        </w:rPr>
        <w:t>检验项目：苯甲酸及其钠盐</w:t>
      </w:r>
      <w:r>
        <w:rPr>
          <w:rFonts w:hint="eastAsia" w:eastAsia="仿宋_GB2312" w:cs="Times New Roman"/>
          <w:color w:val="000000"/>
          <w:kern w:val="2"/>
          <w:sz w:val="32"/>
          <w:szCs w:val="32"/>
          <w:highlight w:val="none"/>
          <w:lang w:val="en-US" w:eastAsia="zh-CN" w:bidi="ar-SA"/>
        </w:rPr>
        <w:t>（</w:t>
      </w:r>
      <w:r>
        <w:rPr>
          <w:rFonts w:hint="eastAsia" w:ascii="Times New Roman" w:hAnsi="Times New Roman" w:eastAsia="仿宋_GB2312" w:cs="Times New Roman"/>
          <w:color w:val="000000"/>
          <w:kern w:val="2"/>
          <w:sz w:val="32"/>
          <w:szCs w:val="32"/>
          <w:highlight w:val="none"/>
          <w:lang w:val="en-US" w:eastAsia="zh-CN" w:bidi="ar-SA"/>
        </w:rPr>
        <w:t>以苯甲酸计</w:t>
      </w:r>
      <w:r>
        <w:rPr>
          <w:rFonts w:hint="eastAsia" w:eastAsia="仿宋_GB2312" w:cs="Times New Roman"/>
          <w:color w:val="000000"/>
          <w:kern w:val="2"/>
          <w:sz w:val="32"/>
          <w:szCs w:val="32"/>
          <w:highlight w:val="none"/>
          <w:lang w:val="en-US" w:eastAsia="zh-CN" w:bidi="ar-SA"/>
        </w:rPr>
        <w:t>）</w:t>
      </w:r>
      <w:r>
        <w:rPr>
          <w:rFonts w:hint="eastAsia" w:ascii="Times New Roman" w:hAnsi="Times New Roman" w:eastAsia="仿宋_GB2312" w:cs="Times New Roman"/>
          <w:color w:val="000000"/>
          <w:kern w:val="2"/>
          <w:sz w:val="32"/>
          <w:szCs w:val="32"/>
          <w:highlight w:val="none"/>
          <w:lang w:val="en-US" w:eastAsia="zh-CN" w:bidi="ar-SA"/>
        </w:rPr>
        <w:t>、山梨酸及其钾盐</w:t>
      </w:r>
      <w:r>
        <w:rPr>
          <w:rFonts w:hint="eastAsia" w:eastAsia="仿宋_GB2312" w:cs="Times New Roman"/>
          <w:color w:val="000000"/>
          <w:kern w:val="2"/>
          <w:sz w:val="32"/>
          <w:szCs w:val="32"/>
          <w:highlight w:val="none"/>
          <w:lang w:val="en-US" w:eastAsia="zh-CN" w:bidi="ar-SA"/>
        </w:rPr>
        <w:t>（</w:t>
      </w:r>
      <w:r>
        <w:rPr>
          <w:rFonts w:hint="eastAsia" w:ascii="Times New Roman" w:hAnsi="Times New Roman" w:eastAsia="仿宋_GB2312" w:cs="Times New Roman"/>
          <w:color w:val="000000"/>
          <w:kern w:val="2"/>
          <w:sz w:val="32"/>
          <w:szCs w:val="32"/>
          <w:highlight w:val="none"/>
          <w:lang w:val="en-US" w:eastAsia="zh-CN" w:bidi="ar-SA"/>
        </w:rPr>
        <w:t>以山梨酸计</w:t>
      </w:r>
      <w:r>
        <w:rPr>
          <w:rFonts w:hint="eastAsia" w:eastAsia="仿宋_GB2312" w:cs="Times New Roman"/>
          <w:color w:val="000000"/>
          <w:kern w:val="2"/>
          <w:sz w:val="32"/>
          <w:szCs w:val="32"/>
          <w:highlight w:val="none"/>
          <w:lang w:val="en-US" w:eastAsia="zh-CN" w:bidi="ar-SA"/>
        </w:rPr>
        <w:t>）</w:t>
      </w:r>
      <w:r>
        <w:rPr>
          <w:rFonts w:hint="eastAsia" w:ascii="Times New Roman" w:hAnsi="Times New Roman" w:eastAsia="仿宋_GB2312" w:cs="Times New Roman"/>
          <w:color w:val="000000"/>
          <w:kern w:val="2"/>
          <w:sz w:val="32"/>
          <w:szCs w:val="32"/>
          <w:highlight w:val="none"/>
          <w:lang w:val="en-US" w:eastAsia="zh-CN" w:bidi="ar-SA"/>
        </w:rPr>
        <w:t>、糖精钠</w:t>
      </w:r>
      <w:r>
        <w:rPr>
          <w:rFonts w:hint="eastAsia" w:eastAsia="仿宋_GB2312" w:cs="Times New Roman"/>
          <w:color w:val="000000"/>
          <w:kern w:val="2"/>
          <w:sz w:val="32"/>
          <w:szCs w:val="32"/>
          <w:highlight w:val="none"/>
          <w:lang w:val="en-US" w:eastAsia="zh-CN" w:bidi="ar-SA"/>
        </w:rPr>
        <w:t>（</w:t>
      </w:r>
      <w:r>
        <w:rPr>
          <w:rFonts w:hint="eastAsia" w:ascii="Times New Roman" w:hAnsi="Times New Roman" w:eastAsia="仿宋_GB2312" w:cs="Times New Roman"/>
          <w:color w:val="000000"/>
          <w:kern w:val="2"/>
          <w:sz w:val="32"/>
          <w:szCs w:val="32"/>
          <w:highlight w:val="none"/>
          <w:lang w:val="en-US" w:eastAsia="zh-CN" w:bidi="ar-SA"/>
        </w:rPr>
        <w:t>以糖精计）。</w:t>
      </w:r>
    </w:p>
    <w:p>
      <w:pPr>
        <w:spacing w:line="540" w:lineRule="exact"/>
        <w:ind w:firstLine="640" w:firstLineChars="200"/>
        <w:rPr>
          <w:rFonts w:hint="eastAsia"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2.油炸面制品</w:t>
      </w:r>
      <w:r>
        <w:rPr>
          <w:rFonts w:hint="eastAsia" w:eastAsia="仿宋_GB2312" w:cs="Times New Roman"/>
          <w:color w:val="000000"/>
          <w:kern w:val="2"/>
          <w:sz w:val="32"/>
          <w:szCs w:val="32"/>
          <w:highlight w:val="none"/>
          <w:lang w:val="en-US" w:eastAsia="zh-CN" w:bidi="ar-SA"/>
        </w:rPr>
        <w:t>（</w:t>
      </w:r>
      <w:r>
        <w:rPr>
          <w:rFonts w:hint="eastAsia" w:ascii="Times New Roman" w:hAnsi="Times New Roman" w:eastAsia="仿宋_GB2312" w:cs="Times New Roman"/>
          <w:color w:val="000000"/>
          <w:kern w:val="2"/>
          <w:sz w:val="32"/>
          <w:szCs w:val="32"/>
          <w:highlight w:val="none"/>
          <w:lang w:val="en-US" w:eastAsia="zh-CN" w:bidi="ar-SA"/>
        </w:rPr>
        <w:t>自制</w:t>
      </w:r>
      <w:r>
        <w:rPr>
          <w:rFonts w:hint="eastAsia" w:eastAsia="仿宋_GB2312" w:cs="Times New Roman"/>
          <w:color w:val="000000"/>
          <w:kern w:val="2"/>
          <w:sz w:val="32"/>
          <w:szCs w:val="32"/>
          <w:highlight w:val="none"/>
          <w:lang w:val="en-US" w:eastAsia="zh-CN" w:bidi="ar-SA"/>
        </w:rPr>
        <w:t>）</w:t>
      </w:r>
      <w:r>
        <w:rPr>
          <w:rFonts w:hint="eastAsia" w:ascii="Times New Roman" w:hAnsi="Times New Roman" w:eastAsia="仿宋_GB2312" w:cs="Times New Roman"/>
          <w:color w:val="000000"/>
          <w:kern w:val="2"/>
          <w:sz w:val="32"/>
          <w:szCs w:val="32"/>
          <w:highlight w:val="none"/>
          <w:lang w:val="en-US" w:eastAsia="zh-CN" w:bidi="ar-SA"/>
        </w:rPr>
        <w:t>检验项目：铝的残留量</w:t>
      </w:r>
      <w:r>
        <w:rPr>
          <w:rFonts w:hint="eastAsia" w:eastAsia="仿宋_GB2312" w:cs="Times New Roman"/>
          <w:color w:val="000000"/>
          <w:kern w:val="2"/>
          <w:sz w:val="32"/>
          <w:szCs w:val="32"/>
          <w:highlight w:val="none"/>
          <w:lang w:val="en-US" w:eastAsia="zh-CN" w:bidi="ar-SA"/>
        </w:rPr>
        <w:t>（</w:t>
      </w:r>
      <w:r>
        <w:rPr>
          <w:rFonts w:hint="eastAsia" w:ascii="Times New Roman" w:hAnsi="Times New Roman" w:eastAsia="仿宋_GB2312" w:cs="Times New Roman"/>
          <w:color w:val="000000"/>
          <w:kern w:val="2"/>
          <w:sz w:val="32"/>
          <w:szCs w:val="32"/>
          <w:highlight w:val="none"/>
          <w:lang w:val="en-US" w:eastAsia="zh-CN" w:bidi="ar-SA"/>
        </w:rPr>
        <w:t>干样品,以Al计</w:t>
      </w:r>
      <w:r>
        <w:rPr>
          <w:rFonts w:hint="eastAsia" w:eastAsia="仿宋_GB2312" w:cs="Times New Roman"/>
          <w:color w:val="000000"/>
          <w:kern w:val="2"/>
          <w:sz w:val="32"/>
          <w:szCs w:val="32"/>
          <w:highlight w:val="none"/>
          <w:lang w:val="en-US" w:eastAsia="zh-CN" w:bidi="ar-SA"/>
        </w:rPr>
        <w:t>）</w:t>
      </w:r>
      <w:r>
        <w:rPr>
          <w:rFonts w:hint="eastAsia" w:ascii="Times New Roman" w:hAnsi="Times New Roman" w:eastAsia="仿宋_GB2312" w:cs="Times New Roman"/>
          <w:color w:val="000000"/>
          <w:kern w:val="2"/>
          <w:sz w:val="32"/>
          <w:szCs w:val="32"/>
          <w:highlight w:val="none"/>
          <w:lang w:val="en-US" w:eastAsia="zh-CN" w:bidi="ar-SA"/>
        </w:rPr>
        <w:t>。</w:t>
      </w:r>
    </w:p>
    <w:p>
      <w:pPr>
        <w:spacing w:line="540" w:lineRule="exact"/>
        <w:ind w:firstLine="640" w:firstLineChars="200"/>
        <w:rPr>
          <w:rFonts w:hint="eastAsia"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3.酱卤肉制品、肉灌肠、其他熟肉</w:t>
      </w:r>
      <w:r>
        <w:rPr>
          <w:rFonts w:hint="eastAsia" w:eastAsia="仿宋_GB2312" w:cs="Times New Roman"/>
          <w:color w:val="000000"/>
          <w:kern w:val="2"/>
          <w:sz w:val="32"/>
          <w:szCs w:val="32"/>
          <w:highlight w:val="none"/>
          <w:lang w:val="en-US" w:eastAsia="zh-CN" w:bidi="ar-SA"/>
        </w:rPr>
        <w:t>（</w:t>
      </w:r>
      <w:r>
        <w:rPr>
          <w:rFonts w:hint="eastAsia" w:ascii="Times New Roman" w:hAnsi="Times New Roman" w:eastAsia="仿宋_GB2312" w:cs="Times New Roman"/>
          <w:color w:val="000000"/>
          <w:kern w:val="2"/>
          <w:sz w:val="32"/>
          <w:szCs w:val="32"/>
          <w:highlight w:val="none"/>
          <w:lang w:val="en-US" w:eastAsia="zh-CN" w:bidi="ar-SA"/>
        </w:rPr>
        <w:t>自制</w:t>
      </w:r>
      <w:r>
        <w:rPr>
          <w:rFonts w:hint="eastAsia" w:eastAsia="仿宋_GB2312" w:cs="Times New Roman"/>
          <w:color w:val="000000"/>
          <w:kern w:val="2"/>
          <w:sz w:val="32"/>
          <w:szCs w:val="32"/>
          <w:highlight w:val="none"/>
          <w:lang w:val="en-US" w:eastAsia="zh-CN" w:bidi="ar-SA"/>
        </w:rPr>
        <w:t>）</w:t>
      </w:r>
      <w:r>
        <w:rPr>
          <w:rFonts w:hint="eastAsia" w:ascii="Times New Roman" w:hAnsi="Times New Roman" w:eastAsia="仿宋_GB2312" w:cs="Times New Roman"/>
          <w:color w:val="000000"/>
          <w:kern w:val="2"/>
          <w:sz w:val="32"/>
          <w:szCs w:val="32"/>
          <w:highlight w:val="none"/>
          <w:lang w:val="en-US" w:eastAsia="zh-CN" w:bidi="ar-SA"/>
        </w:rPr>
        <w:t>检验项目：胭脂红、亚硝酸盐</w:t>
      </w:r>
      <w:r>
        <w:rPr>
          <w:rFonts w:hint="eastAsia" w:eastAsia="仿宋_GB2312" w:cs="Times New Roman"/>
          <w:color w:val="000000"/>
          <w:kern w:val="2"/>
          <w:sz w:val="32"/>
          <w:szCs w:val="32"/>
          <w:highlight w:val="none"/>
          <w:lang w:val="en-US" w:eastAsia="zh-CN" w:bidi="ar-SA"/>
        </w:rPr>
        <w:t>（</w:t>
      </w:r>
      <w:r>
        <w:rPr>
          <w:rFonts w:hint="eastAsia" w:ascii="Times New Roman" w:hAnsi="Times New Roman" w:eastAsia="仿宋_GB2312" w:cs="Times New Roman"/>
          <w:color w:val="000000"/>
          <w:kern w:val="2"/>
          <w:sz w:val="32"/>
          <w:szCs w:val="32"/>
          <w:highlight w:val="none"/>
          <w:lang w:val="en-US" w:eastAsia="zh-CN" w:bidi="ar-SA"/>
        </w:rPr>
        <w:t>以亚硝酸钠计</w:t>
      </w:r>
      <w:r>
        <w:rPr>
          <w:rFonts w:hint="eastAsia" w:eastAsia="仿宋_GB2312" w:cs="Times New Roman"/>
          <w:color w:val="000000"/>
          <w:kern w:val="2"/>
          <w:sz w:val="32"/>
          <w:szCs w:val="32"/>
          <w:highlight w:val="none"/>
          <w:lang w:val="en-US" w:eastAsia="zh-CN" w:bidi="ar-SA"/>
        </w:rPr>
        <w:t>）</w:t>
      </w:r>
      <w:r>
        <w:rPr>
          <w:rFonts w:hint="eastAsia" w:ascii="Times New Roman" w:hAnsi="Times New Roman" w:eastAsia="仿宋_GB2312" w:cs="Times New Roman"/>
          <w:color w:val="000000"/>
          <w:kern w:val="2"/>
          <w:sz w:val="32"/>
          <w:szCs w:val="32"/>
          <w:highlight w:val="none"/>
          <w:lang w:val="en-US" w:eastAsia="zh-CN" w:bidi="ar-SA"/>
        </w:rPr>
        <w:t>、苯甲酸及其钠盐</w:t>
      </w:r>
      <w:r>
        <w:rPr>
          <w:rFonts w:hint="eastAsia" w:eastAsia="仿宋_GB2312" w:cs="Times New Roman"/>
          <w:color w:val="000000"/>
          <w:kern w:val="2"/>
          <w:sz w:val="32"/>
          <w:szCs w:val="32"/>
          <w:highlight w:val="none"/>
          <w:lang w:val="en-US" w:eastAsia="zh-CN" w:bidi="ar-SA"/>
        </w:rPr>
        <w:t>（</w:t>
      </w:r>
      <w:r>
        <w:rPr>
          <w:rFonts w:hint="eastAsia" w:ascii="Times New Roman" w:hAnsi="Times New Roman" w:eastAsia="仿宋_GB2312" w:cs="Times New Roman"/>
          <w:color w:val="000000"/>
          <w:kern w:val="2"/>
          <w:sz w:val="32"/>
          <w:szCs w:val="32"/>
          <w:highlight w:val="none"/>
          <w:lang w:val="en-US" w:eastAsia="zh-CN" w:bidi="ar-SA"/>
        </w:rPr>
        <w:t>以苯甲酸计</w:t>
      </w:r>
      <w:r>
        <w:rPr>
          <w:rFonts w:hint="eastAsia" w:eastAsia="仿宋_GB2312" w:cs="Times New Roman"/>
          <w:color w:val="000000"/>
          <w:kern w:val="2"/>
          <w:sz w:val="32"/>
          <w:szCs w:val="32"/>
          <w:highlight w:val="none"/>
          <w:lang w:val="en-US" w:eastAsia="zh-CN" w:bidi="ar-SA"/>
        </w:rPr>
        <w:t>）</w:t>
      </w:r>
      <w:r>
        <w:rPr>
          <w:rFonts w:hint="eastAsia" w:ascii="Times New Roman" w:hAnsi="Times New Roman" w:eastAsia="仿宋_GB2312" w:cs="Times New Roman"/>
          <w:color w:val="000000"/>
          <w:kern w:val="2"/>
          <w:sz w:val="32"/>
          <w:szCs w:val="32"/>
          <w:highlight w:val="none"/>
          <w:lang w:val="en-US" w:eastAsia="zh-CN" w:bidi="ar-SA"/>
        </w:rPr>
        <w:t>、山梨酸及其钾盐</w:t>
      </w:r>
      <w:r>
        <w:rPr>
          <w:rFonts w:hint="eastAsia" w:eastAsia="仿宋_GB2312" w:cs="Times New Roman"/>
          <w:color w:val="000000"/>
          <w:kern w:val="2"/>
          <w:sz w:val="32"/>
          <w:szCs w:val="32"/>
          <w:highlight w:val="none"/>
          <w:lang w:val="en-US" w:eastAsia="zh-CN" w:bidi="ar-SA"/>
        </w:rPr>
        <w:t>（</w:t>
      </w:r>
      <w:r>
        <w:rPr>
          <w:rFonts w:hint="eastAsia" w:ascii="Times New Roman" w:hAnsi="Times New Roman" w:eastAsia="仿宋_GB2312" w:cs="Times New Roman"/>
          <w:color w:val="000000"/>
          <w:kern w:val="2"/>
          <w:sz w:val="32"/>
          <w:szCs w:val="32"/>
          <w:highlight w:val="none"/>
          <w:lang w:val="en-US" w:eastAsia="zh-CN" w:bidi="ar-SA"/>
        </w:rPr>
        <w:t>以山梨酸计</w:t>
      </w:r>
      <w:r>
        <w:rPr>
          <w:rFonts w:hint="eastAsia" w:eastAsia="仿宋_GB2312" w:cs="Times New Roman"/>
          <w:color w:val="000000"/>
          <w:kern w:val="2"/>
          <w:sz w:val="32"/>
          <w:szCs w:val="32"/>
          <w:highlight w:val="none"/>
          <w:lang w:val="en-US" w:eastAsia="zh-CN" w:bidi="ar-SA"/>
        </w:rPr>
        <w:t>）</w:t>
      </w:r>
      <w:r>
        <w:rPr>
          <w:rFonts w:hint="eastAsia" w:ascii="Times New Roman" w:hAnsi="Times New Roman" w:eastAsia="仿宋_GB2312" w:cs="Times New Roman"/>
          <w:color w:val="000000"/>
          <w:kern w:val="2"/>
          <w:sz w:val="32"/>
          <w:szCs w:val="32"/>
          <w:highlight w:val="none"/>
          <w:lang w:val="en-US" w:eastAsia="zh-CN" w:bidi="ar-SA"/>
        </w:rPr>
        <w:t>。</w:t>
      </w:r>
    </w:p>
    <w:p>
      <w:pPr>
        <w:spacing w:line="540" w:lineRule="exact"/>
        <w:ind w:firstLine="640" w:firstLineChars="200"/>
        <w:rPr>
          <w:rFonts w:hint="default"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4.肉冻、皮冻</w:t>
      </w:r>
      <w:r>
        <w:rPr>
          <w:rFonts w:hint="eastAsia" w:eastAsia="仿宋_GB2312" w:cs="Times New Roman"/>
          <w:color w:val="000000"/>
          <w:kern w:val="2"/>
          <w:sz w:val="32"/>
          <w:szCs w:val="32"/>
          <w:highlight w:val="none"/>
          <w:lang w:val="en-US" w:eastAsia="zh-CN" w:bidi="ar-SA"/>
        </w:rPr>
        <w:t>（</w:t>
      </w:r>
      <w:r>
        <w:rPr>
          <w:rFonts w:hint="eastAsia" w:ascii="Times New Roman" w:hAnsi="Times New Roman" w:eastAsia="仿宋_GB2312" w:cs="Times New Roman"/>
          <w:color w:val="000000"/>
          <w:kern w:val="2"/>
          <w:sz w:val="32"/>
          <w:szCs w:val="32"/>
          <w:highlight w:val="none"/>
          <w:lang w:val="en-US" w:eastAsia="zh-CN" w:bidi="ar-SA"/>
        </w:rPr>
        <w:t>自制</w:t>
      </w:r>
      <w:r>
        <w:rPr>
          <w:rFonts w:hint="eastAsia" w:eastAsia="仿宋_GB2312" w:cs="Times New Roman"/>
          <w:color w:val="000000"/>
          <w:kern w:val="2"/>
          <w:sz w:val="32"/>
          <w:szCs w:val="32"/>
          <w:highlight w:val="none"/>
          <w:lang w:val="en-US" w:eastAsia="zh-CN" w:bidi="ar-SA"/>
        </w:rPr>
        <w:t>）</w:t>
      </w:r>
      <w:r>
        <w:rPr>
          <w:rFonts w:hint="eastAsia" w:ascii="Times New Roman" w:hAnsi="Times New Roman" w:eastAsia="仿宋_GB2312" w:cs="Times New Roman"/>
          <w:color w:val="000000"/>
          <w:kern w:val="2"/>
          <w:sz w:val="32"/>
          <w:szCs w:val="32"/>
          <w:highlight w:val="none"/>
          <w:lang w:val="en-US" w:eastAsia="zh-CN" w:bidi="ar-SA"/>
        </w:rPr>
        <w:t>检验项目：铬</w:t>
      </w:r>
      <w:r>
        <w:rPr>
          <w:rFonts w:hint="eastAsia" w:eastAsia="仿宋_GB2312" w:cs="Times New Roman"/>
          <w:color w:val="000000"/>
          <w:kern w:val="2"/>
          <w:sz w:val="32"/>
          <w:szCs w:val="32"/>
          <w:highlight w:val="none"/>
          <w:lang w:val="en-US" w:eastAsia="zh-CN" w:bidi="ar-SA"/>
        </w:rPr>
        <w:t>（</w:t>
      </w:r>
      <w:r>
        <w:rPr>
          <w:rFonts w:hint="eastAsia" w:ascii="Times New Roman" w:hAnsi="Times New Roman" w:eastAsia="仿宋_GB2312" w:cs="Times New Roman"/>
          <w:color w:val="000000"/>
          <w:kern w:val="2"/>
          <w:sz w:val="32"/>
          <w:szCs w:val="32"/>
          <w:highlight w:val="none"/>
          <w:lang w:val="en-US" w:eastAsia="zh-CN" w:bidi="ar-SA"/>
        </w:rPr>
        <w:t>以Cr计</w:t>
      </w:r>
      <w:r>
        <w:rPr>
          <w:rFonts w:hint="eastAsia" w:eastAsia="仿宋_GB2312" w:cs="Times New Roman"/>
          <w:color w:val="000000"/>
          <w:kern w:val="2"/>
          <w:sz w:val="32"/>
          <w:szCs w:val="32"/>
          <w:highlight w:val="none"/>
          <w:lang w:val="en-US" w:eastAsia="zh-CN" w:bidi="ar-SA"/>
        </w:rPr>
        <w:t>）</w:t>
      </w:r>
      <w:r>
        <w:rPr>
          <w:rFonts w:hint="eastAsia" w:ascii="Times New Roman" w:hAnsi="Times New Roman" w:eastAsia="仿宋_GB2312" w:cs="Times New Roman"/>
          <w:color w:val="000000"/>
          <w:kern w:val="2"/>
          <w:sz w:val="32"/>
          <w:szCs w:val="32"/>
          <w:highlight w:val="none"/>
          <w:lang w:val="en-US" w:eastAsia="zh-CN" w:bidi="ar-SA"/>
        </w:rPr>
        <w:t>。</w:t>
      </w:r>
    </w:p>
    <w:p>
      <w:pPr>
        <w:spacing w:line="540" w:lineRule="exact"/>
        <w:ind w:firstLine="640" w:firstLineChars="200"/>
        <w:rPr>
          <w:rFonts w:hint="eastAsia"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5.火锅调味料</w:t>
      </w:r>
      <w:r>
        <w:rPr>
          <w:rFonts w:hint="eastAsia" w:eastAsia="仿宋_GB2312" w:cs="Times New Roman"/>
          <w:color w:val="000000"/>
          <w:kern w:val="2"/>
          <w:sz w:val="32"/>
          <w:szCs w:val="32"/>
          <w:highlight w:val="none"/>
          <w:lang w:val="en-US" w:eastAsia="zh-CN" w:bidi="ar-SA"/>
        </w:rPr>
        <w:t>（</w:t>
      </w:r>
      <w:r>
        <w:rPr>
          <w:rFonts w:hint="eastAsia" w:ascii="Times New Roman" w:hAnsi="Times New Roman" w:eastAsia="仿宋_GB2312" w:cs="Times New Roman"/>
          <w:color w:val="000000"/>
          <w:kern w:val="2"/>
          <w:sz w:val="32"/>
          <w:szCs w:val="32"/>
          <w:highlight w:val="none"/>
          <w:lang w:val="en-US" w:eastAsia="zh-CN" w:bidi="ar-SA"/>
        </w:rPr>
        <w:t>底料、蘸料</w:t>
      </w:r>
      <w:r>
        <w:rPr>
          <w:rFonts w:hint="eastAsia" w:eastAsia="仿宋_GB2312" w:cs="Times New Roman"/>
          <w:color w:val="000000"/>
          <w:kern w:val="2"/>
          <w:sz w:val="32"/>
          <w:szCs w:val="32"/>
          <w:highlight w:val="none"/>
          <w:lang w:val="en-US" w:eastAsia="zh-CN" w:bidi="ar-SA"/>
        </w:rPr>
        <w:t>）（</w:t>
      </w:r>
      <w:r>
        <w:rPr>
          <w:rFonts w:hint="eastAsia" w:ascii="Times New Roman" w:hAnsi="Times New Roman" w:eastAsia="仿宋_GB2312" w:cs="Times New Roman"/>
          <w:color w:val="000000"/>
          <w:kern w:val="2"/>
          <w:sz w:val="32"/>
          <w:szCs w:val="32"/>
          <w:highlight w:val="none"/>
          <w:lang w:val="en-US" w:eastAsia="zh-CN" w:bidi="ar-SA"/>
        </w:rPr>
        <w:t>自制</w:t>
      </w:r>
      <w:r>
        <w:rPr>
          <w:rFonts w:hint="eastAsia" w:eastAsia="仿宋_GB2312" w:cs="Times New Roman"/>
          <w:color w:val="000000"/>
          <w:kern w:val="2"/>
          <w:sz w:val="32"/>
          <w:szCs w:val="32"/>
          <w:highlight w:val="none"/>
          <w:lang w:val="en-US" w:eastAsia="zh-CN" w:bidi="ar-SA"/>
        </w:rPr>
        <w:t>）</w:t>
      </w:r>
      <w:r>
        <w:rPr>
          <w:rFonts w:hint="eastAsia" w:ascii="Times New Roman" w:hAnsi="Times New Roman" w:eastAsia="仿宋_GB2312" w:cs="Times New Roman"/>
          <w:color w:val="000000"/>
          <w:kern w:val="2"/>
          <w:sz w:val="32"/>
          <w:szCs w:val="32"/>
          <w:highlight w:val="none"/>
          <w:lang w:val="en-US" w:eastAsia="zh-CN" w:bidi="ar-SA"/>
        </w:rPr>
        <w:t>检验项目：罂粟碱、吗啡、可待因、那可丁、蒂巴因。</w:t>
      </w:r>
    </w:p>
    <w:p>
      <w:pPr>
        <w:spacing w:line="540" w:lineRule="exact"/>
        <w:ind w:firstLine="640" w:firstLineChars="200"/>
        <w:rPr>
          <w:rFonts w:hint="eastAsia"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6.生食动物性水产品（自制）检验项目：镉、吸虫囊蚴、线虫幼虫、绦虫裂头蚴。</w:t>
      </w:r>
    </w:p>
    <w:p>
      <w:pPr>
        <w:spacing w:line="540" w:lineRule="exact"/>
        <w:ind w:firstLine="640" w:firstLineChars="200"/>
        <w:rPr>
          <w:rFonts w:hint="eastAsia"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7.熏烧烤肉制品（餐饮）检验项目：苯并[a]芘、N-二甲基亚硝胺、铅（以Pb计）、镉（以Cd计）、铬（以Cr计）、亚硝酸盐（以亚硝酸钠计）、苯甲酸及其钠盐（以苯甲酸计）、山梨酸及其钾盐</w:t>
      </w:r>
      <w:r>
        <w:rPr>
          <w:rFonts w:hint="eastAsia" w:eastAsia="仿宋_GB2312" w:cs="Times New Roman"/>
          <w:color w:val="000000"/>
          <w:kern w:val="2"/>
          <w:sz w:val="32"/>
          <w:szCs w:val="32"/>
          <w:highlight w:val="none"/>
          <w:lang w:val="en-US" w:eastAsia="zh-CN" w:bidi="ar-SA"/>
        </w:rPr>
        <w:t>（</w:t>
      </w:r>
      <w:r>
        <w:rPr>
          <w:rFonts w:hint="eastAsia" w:ascii="Times New Roman" w:hAnsi="Times New Roman" w:eastAsia="仿宋_GB2312" w:cs="Times New Roman"/>
          <w:color w:val="000000"/>
          <w:kern w:val="2"/>
          <w:sz w:val="32"/>
          <w:szCs w:val="32"/>
          <w:highlight w:val="none"/>
          <w:lang w:val="en-US" w:eastAsia="zh-CN" w:bidi="ar-SA"/>
        </w:rPr>
        <w:t>以山梨酸计</w:t>
      </w:r>
      <w:r>
        <w:rPr>
          <w:rFonts w:hint="eastAsia" w:eastAsia="仿宋_GB2312" w:cs="Times New Roman"/>
          <w:color w:val="000000"/>
          <w:kern w:val="2"/>
          <w:sz w:val="32"/>
          <w:szCs w:val="32"/>
          <w:highlight w:val="none"/>
          <w:lang w:val="en-US" w:eastAsia="zh-CN" w:bidi="ar-SA"/>
        </w:rPr>
        <w:t>）</w:t>
      </w:r>
      <w:r>
        <w:rPr>
          <w:rFonts w:hint="eastAsia" w:ascii="Times New Roman" w:hAnsi="Times New Roman" w:eastAsia="仿宋_GB2312" w:cs="Times New Roman"/>
          <w:color w:val="000000"/>
          <w:kern w:val="2"/>
          <w:sz w:val="32"/>
          <w:szCs w:val="32"/>
          <w:highlight w:val="none"/>
          <w:lang w:val="en-US" w:eastAsia="zh-CN" w:bidi="ar-SA"/>
        </w:rPr>
        <w:t>、胭脂红、克伦特罗、莱克多巴胺、沙丁胺醇。</w:t>
      </w:r>
    </w:p>
    <w:p>
      <w:pPr>
        <w:spacing w:line="540" w:lineRule="exact"/>
        <w:ind w:firstLine="640" w:firstLineChars="200"/>
        <w:rPr>
          <w:rFonts w:hint="eastAsia"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8.其他调味品</w:t>
      </w:r>
      <w:r>
        <w:rPr>
          <w:rFonts w:hint="eastAsia" w:eastAsia="仿宋_GB2312" w:cs="Times New Roman"/>
          <w:color w:val="000000"/>
          <w:kern w:val="2"/>
          <w:sz w:val="32"/>
          <w:szCs w:val="32"/>
          <w:highlight w:val="none"/>
          <w:lang w:val="en-US" w:eastAsia="zh-CN" w:bidi="ar-SA"/>
        </w:rPr>
        <w:t>（</w:t>
      </w:r>
      <w:r>
        <w:rPr>
          <w:rFonts w:hint="eastAsia" w:ascii="Times New Roman" w:hAnsi="Times New Roman" w:eastAsia="仿宋_GB2312" w:cs="Times New Roman"/>
          <w:color w:val="000000"/>
          <w:kern w:val="2"/>
          <w:sz w:val="32"/>
          <w:szCs w:val="32"/>
          <w:highlight w:val="none"/>
          <w:lang w:val="en-US" w:eastAsia="zh-CN" w:bidi="ar-SA"/>
        </w:rPr>
        <w:t>餐饮</w:t>
      </w:r>
      <w:r>
        <w:rPr>
          <w:rFonts w:hint="eastAsia" w:eastAsia="仿宋_GB2312" w:cs="Times New Roman"/>
          <w:color w:val="000000"/>
          <w:kern w:val="2"/>
          <w:sz w:val="32"/>
          <w:szCs w:val="32"/>
          <w:highlight w:val="none"/>
          <w:lang w:val="en-US" w:eastAsia="zh-CN" w:bidi="ar-SA"/>
        </w:rPr>
        <w:t>）</w:t>
      </w:r>
      <w:r>
        <w:rPr>
          <w:rFonts w:hint="eastAsia" w:ascii="Times New Roman" w:hAnsi="Times New Roman" w:eastAsia="仿宋_GB2312" w:cs="Times New Roman"/>
          <w:color w:val="000000"/>
          <w:kern w:val="2"/>
          <w:sz w:val="32"/>
          <w:szCs w:val="32"/>
          <w:highlight w:val="none"/>
          <w:lang w:val="en-US" w:eastAsia="zh-CN" w:bidi="ar-SA"/>
        </w:rPr>
        <w:t>检验项目：铅（以Pb计）。</w:t>
      </w:r>
    </w:p>
    <w:p>
      <w:pPr>
        <w:spacing w:line="540" w:lineRule="exact"/>
        <w:ind w:firstLine="640" w:firstLineChars="200"/>
        <w:rPr>
          <w:rFonts w:hint="default"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9.糕点（餐饮单位自制）：酸价（以脂肪计）、过氧化值（以脂肪计）、铅（以Pb计）、富马酸二甲酯、苏丹红I-IV、苯甲酸及其钠盐（以苯甲酸计）、山梨酸及其钾盐（以山梨酸计）、糖精钠（以糖精计）、甜蜜素（以环己基氨基磺酸计）、安赛蜜、铝的残留量（干样品，以Al计）、丙酸及其钠盐、钙盐</w:t>
      </w:r>
      <w:r>
        <w:rPr>
          <w:rFonts w:hint="eastAsia" w:eastAsia="仿宋_GB2312" w:cs="Times New Roman"/>
          <w:color w:val="000000"/>
          <w:kern w:val="2"/>
          <w:sz w:val="32"/>
          <w:szCs w:val="32"/>
          <w:highlight w:val="none"/>
          <w:lang w:val="en-US" w:eastAsia="zh-CN" w:bidi="ar-SA"/>
        </w:rPr>
        <w:t>（</w:t>
      </w:r>
      <w:r>
        <w:rPr>
          <w:rFonts w:hint="eastAsia" w:ascii="Times New Roman" w:hAnsi="Times New Roman" w:eastAsia="仿宋_GB2312" w:cs="Times New Roman"/>
          <w:color w:val="000000"/>
          <w:kern w:val="2"/>
          <w:sz w:val="32"/>
          <w:szCs w:val="32"/>
          <w:highlight w:val="none"/>
          <w:lang w:val="en-US" w:eastAsia="zh-CN" w:bidi="ar-SA"/>
        </w:rPr>
        <w:t>以丙酸计</w:t>
      </w:r>
      <w:r>
        <w:rPr>
          <w:rFonts w:hint="eastAsia" w:eastAsia="仿宋_GB2312" w:cs="Times New Roman"/>
          <w:color w:val="000000"/>
          <w:kern w:val="2"/>
          <w:sz w:val="32"/>
          <w:szCs w:val="32"/>
          <w:highlight w:val="none"/>
          <w:lang w:val="en-US" w:eastAsia="zh-CN" w:bidi="ar-SA"/>
        </w:rPr>
        <w:t>）</w:t>
      </w:r>
      <w:r>
        <w:rPr>
          <w:rFonts w:hint="eastAsia" w:ascii="Times New Roman" w:hAnsi="Times New Roman" w:eastAsia="仿宋_GB2312" w:cs="Times New Roman"/>
          <w:color w:val="000000"/>
          <w:kern w:val="2"/>
          <w:sz w:val="32"/>
          <w:szCs w:val="32"/>
          <w:highlight w:val="none"/>
          <w:lang w:val="en-US" w:eastAsia="zh-CN" w:bidi="ar-SA"/>
        </w:rPr>
        <w:t>、脱氢乙酸及其钠盐</w:t>
      </w:r>
      <w:r>
        <w:rPr>
          <w:rFonts w:hint="eastAsia" w:eastAsia="仿宋_GB2312" w:cs="Times New Roman"/>
          <w:color w:val="000000"/>
          <w:kern w:val="2"/>
          <w:sz w:val="32"/>
          <w:szCs w:val="32"/>
          <w:highlight w:val="none"/>
          <w:lang w:val="en-US" w:eastAsia="zh-CN" w:bidi="ar-SA"/>
        </w:rPr>
        <w:t>（</w:t>
      </w:r>
      <w:r>
        <w:rPr>
          <w:rFonts w:hint="eastAsia" w:ascii="Times New Roman" w:hAnsi="Times New Roman" w:eastAsia="仿宋_GB2312" w:cs="Times New Roman"/>
          <w:color w:val="000000"/>
          <w:kern w:val="2"/>
          <w:sz w:val="32"/>
          <w:szCs w:val="32"/>
          <w:highlight w:val="none"/>
          <w:lang w:val="en-US" w:eastAsia="zh-CN" w:bidi="ar-SA"/>
        </w:rPr>
        <w:t>以脱氢乙酸计</w:t>
      </w:r>
      <w:r>
        <w:rPr>
          <w:rFonts w:hint="eastAsia" w:eastAsia="仿宋_GB2312" w:cs="Times New Roman"/>
          <w:color w:val="000000"/>
          <w:kern w:val="2"/>
          <w:sz w:val="32"/>
          <w:szCs w:val="32"/>
          <w:highlight w:val="none"/>
          <w:lang w:val="en-US" w:eastAsia="zh-CN" w:bidi="ar-SA"/>
        </w:rPr>
        <w:t>）</w:t>
      </w:r>
      <w:r>
        <w:rPr>
          <w:rFonts w:hint="eastAsia" w:ascii="Times New Roman" w:hAnsi="Times New Roman" w:eastAsia="仿宋_GB2312" w:cs="Times New Roman"/>
          <w:color w:val="000000"/>
          <w:kern w:val="2"/>
          <w:sz w:val="32"/>
          <w:szCs w:val="32"/>
          <w:highlight w:val="none"/>
          <w:lang w:val="en-US" w:eastAsia="zh-CN" w:bidi="ar-SA"/>
        </w:rPr>
        <w:t>、纳他霉素、三氯蔗糖、丙二醇。</w:t>
      </w:r>
    </w:p>
    <w:p>
      <w:pPr>
        <w:spacing w:line="540" w:lineRule="exact"/>
        <w:ind w:firstLine="640" w:firstLineChars="200"/>
        <w:rPr>
          <w:rFonts w:hint="eastAsia"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10.其他米面制品（餐饮</w:t>
      </w:r>
      <w:r>
        <w:rPr>
          <w:rFonts w:hint="eastAsia" w:eastAsia="仿宋_GB2312" w:cs="Times New Roman"/>
          <w:color w:val="000000"/>
          <w:kern w:val="2"/>
          <w:sz w:val="32"/>
          <w:szCs w:val="32"/>
          <w:highlight w:val="none"/>
          <w:lang w:val="en-US" w:eastAsia="zh-CN" w:bidi="ar-SA"/>
        </w:rPr>
        <w:t>）</w:t>
      </w:r>
      <w:r>
        <w:rPr>
          <w:rFonts w:hint="eastAsia" w:ascii="Times New Roman" w:hAnsi="Times New Roman" w:eastAsia="仿宋_GB2312" w:cs="Times New Roman"/>
          <w:color w:val="000000"/>
          <w:kern w:val="2"/>
          <w:sz w:val="32"/>
          <w:szCs w:val="32"/>
          <w:highlight w:val="none"/>
          <w:lang w:val="en-US" w:eastAsia="zh-CN" w:bidi="ar-SA"/>
        </w:rPr>
        <w:t>检验项目：过氧化苯甲酰、甲醛次硫酸氢钠</w:t>
      </w:r>
      <w:r>
        <w:rPr>
          <w:rFonts w:hint="eastAsia" w:eastAsia="仿宋_GB2312" w:cs="Times New Roman"/>
          <w:color w:val="000000"/>
          <w:kern w:val="2"/>
          <w:sz w:val="32"/>
          <w:szCs w:val="32"/>
          <w:highlight w:val="none"/>
          <w:lang w:val="en-US" w:eastAsia="zh-CN" w:bidi="ar-SA"/>
        </w:rPr>
        <w:t>（</w:t>
      </w:r>
      <w:r>
        <w:rPr>
          <w:rFonts w:hint="eastAsia" w:ascii="Times New Roman" w:hAnsi="Times New Roman" w:eastAsia="仿宋_GB2312" w:cs="Times New Roman"/>
          <w:color w:val="000000"/>
          <w:kern w:val="2"/>
          <w:sz w:val="32"/>
          <w:szCs w:val="32"/>
          <w:highlight w:val="none"/>
          <w:lang w:val="en-US" w:eastAsia="zh-CN" w:bidi="ar-SA"/>
        </w:rPr>
        <w:t>以甲醛计</w:t>
      </w:r>
      <w:r>
        <w:rPr>
          <w:rFonts w:hint="eastAsia" w:eastAsia="仿宋_GB2312" w:cs="Times New Roman"/>
          <w:color w:val="000000"/>
          <w:kern w:val="2"/>
          <w:sz w:val="32"/>
          <w:szCs w:val="32"/>
          <w:highlight w:val="none"/>
          <w:lang w:val="en-US" w:eastAsia="zh-CN" w:bidi="ar-SA"/>
        </w:rPr>
        <w:t>）</w:t>
      </w:r>
      <w:r>
        <w:rPr>
          <w:rFonts w:hint="eastAsia" w:ascii="Times New Roman" w:hAnsi="Times New Roman" w:eastAsia="仿宋_GB2312" w:cs="Times New Roman"/>
          <w:color w:val="000000"/>
          <w:kern w:val="2"/>
          <w:sz w:val="32"/>
          <w:szCs w:val="32"/>
          <w:highlight w:val="none"/>
          <w:lang w:val="en-US" w:eastAsia="zh-CN" w:bidi="ar-SA"/>
        </w:rPr>
        <w:t>、铅</w:t>
      </w:r>
      <w:r>
        <w:rPr>
          <w:rFonts w:hint="eastAsia" w:eastAsia="仿宋_GB2312" w:cs="Times New Roman"/>
          <w:color w:val="000000"/>
          <w:kern w:val="2"/>
          <w:sz w:val="32"/>
          <w:szCs w:val="32"/>
          <w:highlight w:val="none"/>
          <w:lang w:val="en-US" w:eastAsia="zh-CN" w:bidi="ar-SA"/>
        </w:rPr>
        <w:t>（</w:t>
      </w:r>
      <w:r>
        <w:rPr>
          <w:rFonts w:hint="eastAsia" w:ascii="Times New Roman" w:hAnsi="Times New Roman" w:eastAsia="仿宋_GB2312" w:cs="Times New Roman"/>
          <w:color w:val="000000"/>
          <w:kern w:val="2"/>
          <w:sz w:val="32"/>
          <w:szCs w:val="32"/>
          <w:highlight w:val="none"/>
          <w:lang w:val="en-US" w:eastAsia="zh-CN" w:bidi="ar-SA"/>
        </w:rPr>
        <w:t>以Pb计</w:t>
      </w:r>
      <w:r>
        <w:rPr>
          <w:rFonts w:hint="eastAsia" w:eastAsia="仿宋_GB2312" w:cs="Times New Roman"/>
          <w:color w:val="000000"/>
          <w:kern w:val="2"/>
          <w:sz w:val="32"/>
          <w:szCs w:val="32"/>
          <w:highlight w:val="none"/>
          <w:lang w:val="en-US" w:eastAsia="zh-CN" w:bidi="ar-SA"/>
        </w:rPr>
        <w:t>）</w:t>
      </w:r>
      <w:r>
        <w:rPr>
          <w:rFonts w:hint="eastAsia" w:ascii="Times New Roman" w:hAnsi="Times New Roman" w:eastAsia="仿宋_GB2312" w:cs="Times New Roman"/>
          <w:color w:val="000000"/>
          <w:kern w:val="2"/>
          <w:sz w:val="32"/>
          <w:szCs w:val="32"/>
          <w:highlight w:val="none"/>
          <w:lang w:val="en-US" w:eastAsia="zh-CN" w:bidi="ar-SA"/>
        </w:rPr>
        <w:t>、硼砂（以硼酸计）。</w:t>
      </w:r>
    </w:p>
    <w:p>
      <w:pPr>
        <w:numPr>
          <w:ilvl w:val="0"/>
          <w:numId w:val="2"/>
        </w:numPr>
        <w:spacing w:line="540" w:lineRule="exact"/>
        <w:ind w:left="0" w:leftChars="0" w:firstLine="640" w:firstLineChars="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食盐</w:t>
      </w:r>
    </w:p>
    <w:p>
      <w:pPr>
        <w:numPr>
          <w:ilvl w:val="0"/>
          <w:numId w:val="11"/>
        </w:numPr>
        <w:spacing w:line="540" w:lineRule="exact"/>
        <w:ind w:left="0" w:leftChars="0" w:firstLine="420" w:firstLineChars="0"/>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抽检依据</w:t>
      </w:r>
    </w:p>
    <w:p>
      <w:pPr>
        <w:spacing w:line="540" w:lineRule="exact"/>
        <w:ind w:firstLine="640" w:firstLineChars="200"/>
        <w:rPr>
          <w:rFonts w:hint="eastAsia"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抽检依据《食品安全国家标准 食品中污染物限量》（GB 2762-2017）、《食品安全国家标准 食品添加剂使用标准》（GB 2760-2014）、《食用盐》（GB/T 5461-2016）等标准及产品明示标准和指标的要求。</w:t>
      </w:r>
    </w:p>
    <w:p>
      <w:pPr>
        <w:numPr>
          <w:ilvl w:val="0"/>
          <w:numId w:val="11"/>
        </w:numPr>
        <w:spacing w:line="540" w:lineRule="exact"/>
        <w:ind w:left="0" w:leftChars="0" w:firstLine="420" w:firstLineChars="0"/>
        <w:rPr>
          <w:rFonts w:hint="eastAsia" w:ascii="楷体" w:hAnsi="楷体" w:eastAsia="楷体" w:cs="楷体"/>
          <w:b w:val="0"/>
          <w:bCs w:val="0"/>
          <w:color w:val="000000"/>
          <w:sz w:val="32"/>
          <w:szCs w:val="32"/>
          <w:lang w:val="en-US" w:eastAsia="zh-CN"/>
        </w:rPr>
      </w:pPr>
      <w:r>
        <w:rPr>
          <w:rFonts w:hint="eastAsia" w:ascii="楷体" w:hAnsi="楷体" w:eastAsia="楷体" w:cs="楷体"/>
          <w:b w:val="0"/>
          <w:bCs w:val="0"/>
          <w:color w:val="000000"/>
          <w:sz w:val="32"/>
          <w:szCs w:val="32"/>
          <w:lang w:val="en-US" w:eastAsia="zh-CN"/>
        </w:rPr>
        <w:t>检验项目</w:t>
      </w:r>
    </w:p>
    <w:p>
      <w:pPr>
        <w:ind w:firstLine="640" w:firstLineChars="200"/>
        <w:rPr>
          <w:rFonts w:hint="eastAsia"/>
        </w:rPr>
      </w:pPr>
      <w:r>
        <w:rPr>
          <w:rFonts w:hint="eastAsia" w:ascii="Times New Roman" w:hAnsi="Times New Roman" w:eastAsia="仿宋_GB2312" w:cs="Times New Roman"/>
          <w:color w:val="000000"/>
          <w:kern w:val="2"/>
          <w:sz w:val="32"/>
          <w:szCs w:val="32"/>
          <w:highlight w:val="none"/>
          <w:lang w:val="en-US" w:eastAsia="zh-CN" w:bidi="ar-SA"/>
        </w:rPr>
        <w:t>食盐检验项目：氯化钠、钡（以Ba计）、铅（以Pb计）、总砷（以As计）、镉（以Cd计）、总汞</w:t>
      </w:r>
      <w:r>
        <w:rPr>
          <w:rFonts w:hint="eastAsia" w:eastAsia="仿宋_GB2312" w:cs="Times New Roman"/>
          <w:color w:val="000000"/>
          <w:kern w:val="2"/>
          <w:sz w:val="32"/>
          <w:szCs w:val="32"/>
          <w:highlight w:val="none"/>
          <w:lang w:val="en-US" w:eastAsia="zh-CN" w:bidi="ar-SA"/>
        </w:rPr>
        <w:t>（</w:t>
      </w:r>
      <w:r>
        <w:rPr>
          <w:rFonts w:hint="eastAsia" w:ascii="Times New Roman" w:hAnsi="Times New Roman" w:eastAsia="仿宋_GB2312" w:cs="Times New Roman"/>
          <w:color w:val="000000"/>
          <w:kern w:val="2"/>
          <w:sz w:val="32"/>
          <w:szCs w:val="32"/>
          <w:highlight w:val="none"/>
          <w:lang w:val="en-US" w:eastAsia="zh-CN" w:bidi="ar-SA"/>
        </w:rPr>
        <w:t>以Hg计</w:t>
      </w:r>
      <w:r>
        <w:rPr>
          <w:rFonts w:hint="eastAsia" w:eastAsia="仿宋_GB2312" w:cs="Times New Roman"/>
          <w:color w:val="000000"/>
          <w:kern w:val="2"/>
          <w:sz w:val="32"/>
          <w:szCs w:val="32"/>
          <w:highlight w:val="none"/>
          <w:lang w:val="en-US" w:eastAsia="zh-CN" w:bidi="ar-SA"/>
        </w:rPr>
        <w:t>）</w:t>
      </w:r>
      <w:r>
        <w:rPr>
          <w:rFonts w:hint="eastAsia" w:ascii="Times New Roman" w:hAnsi="Times New Roman" w:eastAsia="仿宋_GB2312" w:cs="Times New Roman"/>
          <w:color w:val="000000"/>
          <w:kern w:val="2"/>
          <w:sz w:val="32"/>
          <w:szCs w:val="32"/>
          <w:highlight w:val="none"/>
          <w:lang w:val="en-US" w:eastAsia="zh-CN" w:bidi="ar-SA"/>
        </w:rPr>
        <w:t>、亚铁氰化钾（以亚铁氰根计）。</w:t>
      </w: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9594404"/>
    </w:sdtPr>
    <w:sdtContent>
      <w:p>
        <w:pPr>
          <w:pStyle w:val="3"/>
          <w:jc w:val="center"/>
        </w:pPr>
        <w:r>
          <w:fldChar w:fldCharType="begin"/>
        </w:r>
        <w:r>
          <w:instrText xml:space="preserve">PAGE   \* MERGEFORMAT</w:instrText>
        </w:r>
        <w:r>
          <w:fldChar w:fldCharType="separate"/>
        </w:r>
        <w:r>
          <w:rPr>
            <w:lang w:val="zh-CN"/>
          </w:rPr>
          <w:t>12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5F54AB"/>
    <w:multiLevelType w:val="singleLevel"/>
    <w:tmpl w:val="9B5F54AB"/>
    <w:lvl w:ilvl="0" w:tentative="0">
      <w:start w:val="1"/>
      <w:numFmt w:val="chineseCounting"/>
      <w:suff w:val="nothing"/>
      <w:lvlText w:val="（%1）"/>
      <w:lvlJc w:val="left"/>
      <w:pPr>
        <w:ind w:left="0" w:firstLine="420"/>
      </w:pPr>
      <w:rPr>
        <w:rFonts w:hint="eastAsia"/>
      </w:rPr>
    </w:lvl>
  </w:abstractNum>
  <w:abstractNum w:abstractNumId="1">
    <w:nsid w:val="AB65F917"/>
    <w:multiLevelType w:val="singleLevel"/>
    <w:tmpl w:val="AB65F917"/>
    <w:lvl w:ilvl="0" w:tentative="0">
      <w:start w:val="1"/>
      <w:numFmt w:val="chineseCounting"/>
      <w:suff w:val="nothing"/>
      <w:lvlText w:val="（%1）"/>
      <w:lvlJc w:val="left"/>
      <w:pPr>
        <w:ind w:left="0" w:firstLine="420"/>
      </w:pPr>
      <w:rPr>
        <w:rFonts w:hint="eastAsia"/>
      </w:rPr>
    </w:lvl>
  </w:abstractNum>
  <w:abstractNum w:abstractNumId="2">
    <w:nsid w:val="ABE9D15D"/>
    <w:multiLevelType w:val="singleLevel"/>
    <w:tmpl w:val="ABE9D15D"/>
    <w:lvl w:ilvl="0" w:tentative="0">
      <w:start w:val="1"/>
      <w:numFmt w:val="chineseCounting"/>
      <w:suff w:val="nothing"/>
      <w:lvlText w:val="（%1）"/>
      <w:lvlJc w:val="left"/>
      <w:pPr>
        <w:ind w:left="0" w:firstLine="420"/>
      </w:pPr>
      <w:rPr>
        <w:rFonts w:hint="eastAsia"/>
      </w:rPr>
    </w:lvl>
  </w:abstractNum>
  <w:abstractNum w:abstractNumId="3">
    <w:nsid w:val="BB14849C"/>
    <w:multiLevelType w:val="singleLevel"/>
    <w:tmpl w:val="BB14849C"/>
    <w:lvl w:ilvl="0" w:tentative="0">
      <w:start w:val="1"/>
      <w:numFmt w:val="chineseCounting"/>
      <w:suff w:val="nothing"/>
      <w:lvlText w:val="（%1）"/>
      <w:lvlJc w:val="left"/>
      <w:pPr>
        <w:ind w:left="0" w:firstLine="420"/>
      </w:pPr>
      <w:rPr>
        <w:rFonts w:hint="eastAsia"/>
      </w:rPr>
    </w:lvl>
  </w:abstractNum>
  <w:abstractNum w:abstractNumId="4">
    <w:nsid w:val="C2C5CB7E"/>
    <w:multiLevelType w:val="singleLevel"/>
    <w:tmpl w:val="C2C5CB7E"/>
    <w:lvl w:ilvl="0" w:tentative="0">
      <w:start w:val="1"/>
      <w:numFmt w:val="chineseCounting"/>
      <w:suff w:val="nothing"/>
      <w:lvlText w:val="（%1）"/>
      <w:lvlJc w:val="left"/>
      <w:pPr>
        <w:ind w:left="0" w:firstLine="420"/>
      </w:pPr>
      <w:rPr>
        <w:rFonts w:hint="eastAsia"/>
      </w:rPr>
    </w:lvl>
  </w:abstractNum>
  <w:abstractNum w:abstractNumId="5">
    <w:nsid w:val="D6D5AEB5"/>
    <w:multiLevelType w:val="singleLevel"/>
    <w:tmpl w:val="D6D5AEB5"/>
    <w:lvl w:ilvl="0" w:tentative="0">
      <w:start w:val="1"/>
      <w:numFmt w:val="chineseCounting"/>
      <w:suff w:val="nothing"/>
      <w:lvlText w:val="（%1）"/>
      <w:lvlJc w:val="left"/>
      <w:pPr>
        <w:ind w:left="0" w:firstLine="420"/>
      </w:pPr>
      <w:rPr>
        <w:rFonts w:hint="eastAsia"/>
      </w:rPr>
    </w:lvl>
  </w:abstractNum>
  <w:abstractNum w:abstractNumId="6">
    <w:nsid w:val="FC7CF6C6"/>
    <w:multiLevelType w:val="singleLevel"/>
    <w:tmpl w:val="FC7CF6C6"/>
    <w:lvl w:ilvl="0" w:tentative="0">
      <w:start w:val="1"/>
      <w:numFmt w:val="chineseCounting"/>
      <w:suff w:val="nothing"/>
      <w:lvlText w:val="%1、"/>
      <w:lvlJc w:val="left"/>
      <w:pPr>
        <w:ind w:left="0" w:firstLine="420"/>
      </w:pPr>
      <w:rPr>
        <w:rFonts w:hint="eastAsia"/>
      </w:rPr>
    </w:lvl>
  </w:abstractNum>
  <w:abstractNum w:abstractNumId="7">
    <w:nsid w:val="15FE069F"/>
    <w:multiLevelType w:val="singleLevel"/>
    <w:tmpl w:val="15FE069F"/>
    <w:lvl w:ilvl="0" w:tentative="0">
      <w:start w:val="1"/>
      <w:numFmt w:val="decimal"/>
      <w:lvlText w:val="附件%1"/>
      <w:lvlJc w:val="left"/>
      <w:pPr>
        <w:tabs>
          <w:tab w:val="left" w:pos="420"/>
        </w:tabs>
        <w:ind w:left="425" w:hanging="425"/>
      </w:pPr>
      <w:rPr>
        <w:rFonts w:hint="default" w:ascii="宋体" w:hAnsi="宋体" w:eastAsia="黑体" w:cs="宋体"/>
        <w:sz w:val="32"/>
      </w:rPr>
    </w:lvl>
  </w:abstractNum>
  <w:abstractNum w:abstractNumId="8">
    <w:nsid w:val="1CCC6A2C"/>
    <w:multiLevelType w:val="singleLevel"/>
    <w:tmpl w:val="1CCC6A2C"/>
    <w:lvl w:ilvl="0" w:tentative="0">
      <w:start w:val="1"/>
      <w:numFmt w:val="chineseCounting"/>
      <w:suff w:val="nothing"/>
      <w:lvlText w:val="（%1）"/>
      <w:lvlJc w:val="left"/>
      <w:pPr>
        <w:ind w:left="0" w:firstLine="420"/>
      </w:pPr>
      <w:rPr>
        <w:rFonts w:hint="eastAsia"/>
      </w:rPr>
    </w:lvl>
  </w:abstractNum>
  <w:abstractNum w:abstractNumId="9">
    <w:nsid w:val="4E12CB24"/>
    <w:multiLevelType w:val="singleLevel"/>
    <w:tmpl w:val="4E12CB24"/>
    <w:lvl w:ilvl="0" w:tentative="0">
      <w:start w:val="1"/>
      <w:numFmt w:val="chineseCounting"/>
      <w:suff w:val="nothing"/>
      <w:lvlText w:val="（%1）"/>
      <w:lvlJc w:val="left"/>
      <w:pPr>
        <w:ind w:left="0" w:firstLine="420"/>
      </w:pPr>
      <w:rPr>
        <w:rFonts w:hint="eastAsia"/>
      </w:rPr>
    </w:lvl>
  </w:abstractNum>
  <w:abstractNum w:abstractNumId="10">
    <w:nsid w:val="5A6253E5"/>
    <w:multiLevelType w:val="singleLevel"/>
    <w:tmpl w:val="5A6253E5"/>
    <w:lvl w:ilvl="0" w:tentative="0">
      <w:start w:val="1"/>
      <w:numFmt w:val="chineseCounting"/>
      <w:suff w:val="nothing"/>
      <w:lvlText w:val="（%1）"/>
      <w:lvlJc w:val="left"/>
      <w:pPr>
        <w:ind w:left="0" w:firstLine="420"/>
      </w:pPr>
      <w:rPr>
        <w:rFonts w:hint="eastAsia"/>
      </w:rPr>
    </w:lvl>
  </w:abstractNum>
  <w:num w:numId="1">
    <w:abstractNumId w:val="7"/>
  </w:num>
  <w:num w:numId="2">
    <w:abstractNumId w:val="6"/>
  </w:num>
  <w:num w:numId="3">
    <w:abstractNumId w:val="2"/>
  </w:num>
  <w:num w:numId="4">
    <w:abstractNumId w:val="3"/>
  </w:num>
  <w:num w:numId="5">
    <w:abstractNumId w:val="8"/>
  </w:num>
  <w:num w:numId="6">
    <w:abstractNumId w:val="5"/>
  </w:num>
  <w:num w:numId="7">
    <w:abstractNumId w:val="1"/>
  </w:num>
  <w:num w:numId="8">
    <w:abstractNumId w:val="4"/>
  </w:num>
  <w:num w:numId="9">
    <w:abstractNumId w:val="9"/>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A3"/>
    <w:rsid w:val="000D333E"/>
    <w:rsid w:val="0018712F"/>
    <w:rsid w:val="00280626"/>
    <w:rsid w:val="00306F62"/>
    <w:rsid w:val="003673FA"/>
    <w:rsid w:val="00383C1A"/>
    <w:rsid w:val="005F044B"/>
    <w:rsid w:val="006431A3"/>
    <w:rsid w:val="006F50F1"/>
    <w:rsid w:val="0070211F"/>
    <w:rsid w:val="008B2536"/>
    <w:rsid w:val="008D7E18"/>
    <w:rsid w:val="009C15D6"/>
    <w:rsid w:val="009E2CF7"/>
    <w:rsid w:val="009F0E47"/>
    <w:rsid w:val="00A05DC5"/>
    <w:rsid w:val="00A102CA"/>
    <w:rsid w:val="00AC347E"/>
    <w:rsid w:val="00BA1867"/>
    <w:rsid w:val="00C1709D"/>
    <w:rsid w:val="00CB47CB"/>
    <w:rsid w:val="00D1578C"/>
    <w:rsid w:val="00D52909"/>
    <w:rsid w:val="00EA029C"/>
    <w:rsid w:val="00F234AF"/>
    <w:rsid w:val="00F25D15"/>
    <w:rsid w:val="00F4419A"/>
    <w:rsid w:val="00F60442"/>
    <w:rsid w:val="00F7409C"/>
    <w:rsid w:val="00F80A2F"/>
    <w:rsid w:val="01795290"/>
    <w:rsid w:val="02326F16"/>
    <w:rsid w:val="026343EA"/>
    <w:rsid w:val="02FC52CE"/>
    <w:rsid w:val="03501943"/>
    <w:rsid w:val="040F7AF9"/>
    <w:rsid w:val="04112369"/>
    <w:rsid w:val="04634448"/>
    <w:rsid w:val="04F423B2"/>
    <w:rsid w:val="0527065D"/>
    <w:rsid w:val="052A6B1E"/>
    <w:rsid w:val="05534E65"/>
    <w:rsid w:val="05DE3E1B"/>
    <w:rsid w:val="06111A96"/>
    <w:rsid w:val="06124BE8"/>
    <w:rsid w:val="06773BB4"/>
    <w:rsid w:val="06FE3D93"/>
    <w:rsid w:val="07400984"/>
    <w:rsid w:val="074936EA"/>
    <w:rsid w:val="085253BF"/>
    <w:rsid w:val="087B66DB"/>
    <w:rsid w:val="08A73224"/>
    <w:rsid w:val="09433783"/>
    <w:rsid w:val="095266E7"/>
    <w:rsid w:val="09891CD4"/>
    <w:rsid w:val="098A07BA"/>
    <w:rsid w:val="09F2125D"/>
    <w:rsid w:val="0B1A5FA2"/>
    <w:rsid w:val="0B2C3925"/>
    <w:rsid w:val="0B663C97"/>
    <w:rsid w:val="0BB44CE7"/>
    <w:rsid w:val="0BBE074D"/>
    <w:rsid w:val="0BEA5EBF"/>
    <w:rsid w:val="0C0338F7"/>
    <w:rsid w:val="0C285D84"/>
    <w:rsid w:val="0C3261F0"/>
    <w:rsid w:val="0D355934"/>
    <w:rsid w:val="0D431AD9"/>
    <w:rsid w:val="0E2C4389"/>
    <w:rsid w:val="0E2E1D93"/>
    <w:rsid w:val="0ED33774"/>
    <w:rsid w:val="0F051777"/>
    <w:rsid w:val="0FC51AAE"/>
    <w:rsid w:val="11623CBB"/>
    <w:rsid w:val="1163681B"/>
    <w:rsid w:val="12390AE3"/>
    <w:rsid w:val="126838E4"/>
    <w:rsid w:val="12757A9F"/>
    <w:rsid w:val="12C610C9"/>
    <w:rsid w:val="12D1134C"/>
    <w:rsid w:val="13647655"/>
    <w:rsid w:val="13655E78"/>
    <w:rsid w:val="13D47D32"/>
    <w:rsid w:val="14042891"/>
    <w:rsid w:val="144E2181"/>
    <w:rsid w:val="14722F48"/>
    <w:rsid w:val="147C5366"/>
    <w:rsid w:val="14924AAD"/>
    <w:rsid w:val="149A37A7"/>
    <w:rsid w:val="14D3189A"/>
    <w:rsid w:val="15132E69"/>
    <w:rsid w:val="151F7BF0"/>
    <w:rsid w:val="154C4FDD"/>
    <w:rsid w:val="15AA6390"/>
    <w:rsid w:val="169F79CE"/>
    <w:rsid w:val="17AE33C5"/>
    <w:rsid w:val="189E586F"/>
    <w:rsid w:val="18FD197C"/>
    <w:rsid w:val="194C7FBE"/>
    <w:rsid w:val="19B64248"/>
    <w:rsid w:val="1A063D7B"/>
    <w:rsid w:val="1AB80314"/>
    <w:rsid w:val="1ABB1DB3"/>
    <w:rsid w:val="1AEA7831"/>
    <w:rsid w:val="1AF23659"/>
    <w:rsid w:val="1B033DA9"/>
    <w:rsid w:val="1CC76367"/>
    <w:rsid w:val="1D6C24DF"/>
    <w:rsid w:val="1DB04C16"/>
    <w:rsid w:val="1E825FCF"/>
    <w:rsid w:val="1EEC1E5E"/>
    <w:rsid w:val="205B4F8B"/>
    <w:rsid w:val="209A2FD7"/>
    <w:rsid w:val="212B5BC7"/>
    <w:rsid w:val="21B23697"/>
    <w:rsid w:val="21DD50CB"/>
    <w:rsid w:val="22B66D59"/>
    <w:rsid w:val="24BF414E"/>
    <w:rsid w:val="252A7E76"/>
    <w:rsid w:val="2562118B"/>
    <w:rsid w:val="25BC6B3F"/>
    <w:rsid w:val="26CF26DA"/>
    <w:rsid w:val="27DA5A54"/>
    <w:rsid w:val="28504D0C"/>
    <w:rsid w:val="28B87961"/>
    <w:rsid w:val="28BE1DFC"/>
    <w:rsid w:val="2BBB2060"/>
    <w:rsid w:val="2C7F57B9"/>
    <w:rsid w:val="2CD6372D"/>
    <w:rsid w:val="2E200317"/>
    <w:rsid w:val="2E794648"/>
    <w:rsid w:val="2ED9181D"/>
    <w:rsid w:val="2FFD1E23"/>
    <w:rsid w:val="30151EF4"/>
    <w:rsid w:val="30FA77D3"/>
    <w:rsid w:val="3123569D"/>
    <w:rsid w:val="314D32AA"/>
    <w:rsid w:val="31BE2B35"/>
    <w:rsid w:val="31D55E82"/>
    <w:rsid w:val="31E761D8"/>
    <w:rsid w:val="32A819FE"/>
    <w:rsid w:val="351E4BE6"/>
    <w:rsid w:val="36036235"/>
    <w:rsid w:val="37FC1525"/>
    <w:rsid w:val="38426296"/>
    <w:rsid w:val="38E53ED3"/>
    <w:rsid w:val="3A746258"/>
    <w:rsid w:val="3AB3353C"/>
    <w:rsid w:val="3BD357D8"/>
    <w:rsid w:val="3BFA6B6E"/>
    <w:rsid w:val="3C9A5A74"/>
    <w:rsid w:val="3D2F11EF"/>
    <w:rsid w:val="3D606DAB"/>
    <w:rsid w:val="3E6B64D6"/>
    <w:rsid w:val="3EA15580"/>
    <w:rsid w:val="3F397ED7"/>
    <w:rsid w:val="40083C03"/>
    <w:rsid w:val="40E34E53"/>
    <w:rsid w:val="4146507D"/>
    <w:rsid w:val="41503ED0"/>
    <w:rsid w:val="41C15A60"/>
    <w:rsid w:val="41FE49C1"/>
    <w:rsid w:val="42D33E6E"/>
    <w:rsid w:val="43404068"/>
    <w:rsid w:val="43575E66"/>
    <w:rsid w:val="436372BB"/>
    <w:rsid w:val="43683A6C"/>
    <w:rsid w:val="43A424FA"/>
    <w:rsid w:val="4441762E"/>
    <w:rsid w:val="44616FA0"/>
    <w:rsid w:val="44C478FB"/>
    <w:rsid w:val="454B5BA1"/>
    <w:rsid w:val="45B041E7"/>
    <w:rsid w:val="45D231B0"/>
    <w:rsid w:val="45D75980"/>
    <w:rsid w:val="462A4E0F"/>
    <w:rsid w:val="46641763"/>
    <w:rsid w:val="46655F8B"/>
    <w:rsid w:val="46671419"/>
    <w:rsid w:val="46C63A85"/>
    <w:rsid w:val="46CA00EF"/>
    <w:rsid w:val="47212EB4"/>
    <w:rsid w:val="47A8756D"/>
    <w:rsid w:val="47B82775"/>
    <w:rsid w:val="48603162"/>
    <w:rsid w:val="48AE035E"/>
    <w:rsid w:val="49D07143"/>
    <w:rsid w:val="4A291D28"/>
    <w:rsid w:val="4A2F7EDE"/>
    <w:rsid w:val="4A422A4B"/>
    <w:rsid w:val="4A6764DD"/>
    <w:rsid w:val="4B12496F"/>
    <w:rsid w:val="4B2361DC"/>
    <w:rsid w:val="4B6B7154"/>
    <w:rsid w:val="4BB35BE8"/>
    <w:rsid w:val="4BB97E91"/>
    <w:rsid w:val="4C162F6B"/>
    <w:rsid w:val="4C1A3FEB"/>
    <w:rsid w:val="4DD907DA"/>
    <w:rsid w:val="4EE12E8A"/>
    <w:rsid w:val="4F162F4F"/>
    <w:rsid w:val="4FD41D88"/>
    <w:rsid w:val="4FD433D3"/>
    <w:rsid w:val="515B7F9B"/>
    <w:rsid w:val="51B84452"/>
    <w:rsid w:val="539A13BE"/>
    <w:rsid w:val="54CF69F2"/>
    <w:rsid w:val="554700D9"/>
    <w:rsid w:val="57455FB6"/>
    <w:rsid w:val="57A65222"/>
    <w:rsid w:val="585B441D"/>
    <w:rsid w:val="58B23DA1"/>
    <w:rsid w:val="58EB093B"/>
    <w:rsid w:val="59375128"/>
    <w:rsid w:val="595A1281"/>
    <w:rsid w:val="59D32369"/>
    <w:rsid w:val="5B227991"/>
    <w:rsid w:val="5CC7610D"/>
    <w:rsid w:val="5D09225F"/>
    <w:rsid w:val="5D4911F1"/>
    <w:rsid w:val="5DCA74B5"/>
    <w:rsid w:val="5E336317"/>
    <w:rsid w:val="5E5672D9"/>
    <w:rsid w:val="5EC53032"/>
    <w:rsid w:val="5F05643A"/>
    <w:rsid w:val="5F0F1FF2"/>
    <w:rsid w:val="5F134097"/>
    <w:rsid w:val="5F30142A"/>
    <w:rsid w:val="5F3E4464"/>
    <w:rsid w:val="5FEE5794"/>
    <w:rsid w:val="60204B7E"/>
    <w:rsid w:val="61A9485C"/>
    <w:rsid w:val="620809DC"/>
    <w:rsid w:val="626C39BB"/>
    <w:rsid w:val="62842244"/>
    <w:rsid w:val="62B866F9"/>
    <w:rsid w:val="63CC03A6"/>
    <w:rsid w:val="64083995"/>
    <w:rsid w:val="645A2EA0"/>
    <w:rsid w:val="651D6BF7"/>
    <w:rsid w:val="65243D37"/>
    <w:rsid w:val="66847DB8"/>
    <w:rsid w:val="66B447AF"/>
    <w:rsid w:val="66BD2619"/>
    <w:rsid w:val="66C6387D"/>
    <w:rsid w:val="66D419F1"/>
    <w:rsid w:val="67336CBD"/>
    <w:rsid w:val="67D069E4"/>
    <w:rsid w:val="69EA11CE"/>
    <w:rsid w:val="6A0A6F49"/>
    <w:rsid w:val="6A986B82"/>
    <w:rsid w:val="6B0D2401"/>
    <w:rsid w:val="6B375ADC"/>
    <w:rsid w:val="6C745B15"/>
    <w:rsid w:val="6D5377AE"/>
    <w:rsid w:val="6DC42855"/>
    <w:rsid w:val="6F4C2246"/>
    <w:rsid w:val="6FB90B8B"/>
    <w:rsid w:val="6FF32183"/>
    <w:rsid w:val="708377AA"/>
    <w:rsid w:val="708910B5"/>
    <w:rsid w:val="71350DE1"/>
    <w:rsid w:val="739E189D"/>
    <w:rsid w:val="73F22CB8"/>
    <w:rsid w:val="74000499"/>
    <w:rsid w:val="74063758"/>
    <w:rsid w:val="7441565E"/>
    <w:rsid w:val="7635337F"/>
    <w:rsid w:val="768F75FF"/>
    <w:rsid w:val="76AD261E"/>
    <w:rsid w:val="76D0062B"/>
    <w:rsid w:val="778C1010"/>
    <w:rsid w:val="784648CF"/>
    <w:rsid w:val="78540A8F"/>
    <w:rsid w:val="7AA402FA"/>
    <w:rsid w:val="7ACC77C6"/>
    <w:rsid w:val="7C3B62FF"/>
    <w:rsid w:val="7D3B25AB"/>
    <w:rsid w:val="7D773C48"/>
    <w:rsid w:val="7E072DB4"/>
    <w:rsid w:val="7E4D2BF8"/>
    <w:rsid w:val="7E625BAA"/>
    <w:rsid w:val="7EBA121B"/>
    <w:rsid w:val="7EFC3F37"/>
    <w:rsid w:val="7FE54990"/>
    <w:rsid w:val="7FEB2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列出段落1"/>
    <w:basedOn w:val="1"/>
    <w:qFormat/>
    <w:uiPriority w:val="34"/>
    <w:pPr>
      <w:ind w:firstLine="420" w:firstLineChars="200"/>
    </w:pPr>
    <w:rPr>
      <w:rFonts w:ascii="Calibri" w:hAnsi="Calibri"/>
      <w:szCs w:val="22"/>
    </w:rPr>
  </w:style>
  <w:style w:type="character" w:customStyle="1" w:styleId="11">
    <w:name w:val="标题 1 Char"/>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CFDA</Company>
  <Pages>22</Pages>
  <Words>1895</Words>
  <Characters>10802</Characters>
  <Lines>90</Lines>
  <Paragraphs>25</Paragraphs>
  <TotalTime>1</TotalTime>
  <ScaleCrop>false</ScaleCrop>
  <LinksUpToDate>false</LinksUpToDate>
  <CharactersWithSpaces>12672</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2018-02-06T07:14:00Z</dcterms:created>
  <dc:creator>李雨虹</dc:creator>
  <cp:lastModifiedBy>WLH</cp:lastModifiedBy>
  <dcterms:modified xsi:type="dcterms:W3CDTF">2019-12-27T10:47:35Z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