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7D7" w:rsidRDefault="003F43A6">
      <w:pPr>
        <w:spacing w:line="590" w:lineRule="exact"/>
        <w:jc w:val="left"/>
        <w:rPr>
          <w:rFonts w:ascii="方正仿宋_GBK" w:eastAsia="方正仿宋_GBK"/>
          <w:b/>
          <w:sz w:val="32"/>
          <w:szCs w:val="32"/>
        </w:rPr>
      </w:pPr>
      <w:r>
        <w:rPr>
          <w:rFonts w:ascii="方正仿宋_GBK" w:eastAsia="方正仿宋_GBK" w:hint="eastAsia"/>
          <w:b/>
          <w:sz w:val="32"/>
          <w:szCs w:val="32"/>
        </w:rPr>
        <w:t>附件1</w:t>
      </w:r>
    </w:p>
    <w:p w:rsidR="003337D7" w:rsidRDefault="003F43A6">
      <w:pPr>
        <w:suppressAutoHyphens/>
        <w:adjustRightInd w:val="0"/>
        <w:snapToGrid w:val="0"/>
        <w:spacing w:line="59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部分不合格项目的小知识</w:t>
      </w:r>
    </w:p>
    <w:p w:rsidR="003337D7" w:rsidRDefault="003F43A6">
      <w:pPr>
        <w:spacing w:line="570" w:lineRule="exact"/>
        <w:ind w:firstLineChars="200" w:firstLine="640"/>
        <w:rPr>
          <w:rFonts w:ascii="黑体" w:eastAsia="黑体" w:hAnsi="黑体"/>
          <w:sz w:val="32"/>
          <w:szCs w:val="32"/>
        </w:rPr>
      </w:pPr>
      <w:r>
        <w:rPr>
          <w:rFonts w:ascii="黑体" w:eastAsia="黑体" w:hAnsi="黑体" w:hint="eastAsia"/>
          <w:sz w:val="32"/>
          <w:szCs w:val="32"/>
        </w:rPr>
        <w:t>一、大肠菌群</w:t>
      </w:r>
    </w:p>
    <w:p w:rsidR="003337D7" w:rsidRDefault="003F43A6">
      <w:pPr>
        <w:spacing w:line="570" w:lineRule="exact"/>
        <w:ind w:firstLineChars="200" w:firstLine="640"/>
        <w:textAlignment w:val="baseline"/>
        <w:rPr>
          <w:rFonts w:ascii="方正仿宋_GBK" w:eastAsia="方正仿宋_GBK" w:hAnsi="Times New Roman"/>
          <w:sz w:val="32"/>
          <w:szCs w:val="32"/>
        </w:rPr>
      </w:pPr>
      <w:r>
        <w:rPr>
          <w:rFonts w:ascii="方正仿宋_GBK" w:eastAsia="方正仿宋_GBK" w:hAnsi="Times New Roman" w:hint="eastAsia"/>
          <w:sz w:val="32"/>
          <w:szCs w:val="32"/>
        </w:rPr>
        <w:t>大肠菌群是国内外通用的食品污染常用指示菌之一。餐饮具中检出大肠菌群，提示被致病菌(如沙门氏菌、志贺氏菌、致病性大肠杆菌)污染的可能性较大。大肠菌群超标可能由于产品包装材料受污染，或在生产过程中产品受人员、工器具等生产设备、环境的污染、有灭菌工艺的产品灭菌不彻底而导致。</w:t>
      </w:r>
    </w:p>
    <w:p w:rsidR="003337D7" w:rsidRDefault="003F43A6">
      <w:pPr>
        <w:spacing w:line="570" w:lineRule="exact"/>
        <w:ind w:firstLineChars="200" w:firstLine="640"/>
        <w:rPr>
          <w:rFonts w:ascii="黑体" w:eastAsia="黑体" w:hAnsi="黑体"/>
          <w:spacing w:val="-12"/>
          <w:sz w:val="32"/>
          <w:szCs w:val="32"/>
        </w:rPr>
      </w:pPr>
      <w:r>
        <w:rPr>
          <w:rFonts w:ascii="黑体" w:eastAsia="黑体" w:hAnsi="黑体" w:hint="eastAsia"/>
          <w:sz w:val="32"/>
          <w:szCs w:val="32"/>
        </w:rPr>
        <w:t>二、菌落总数</w:t>
      </w:r>
    </w:p>
    <w:p w:rsidR="003337D7" w:rsidRDefault="003F43A6">
      <w:pPr>
        <w:spacing w:line="570" w:lineRule="exact"/>
        <w:ind w:firstLineChars="200" w:firstLine="640"/>
        <w:textAlignment w:val="baseline"/>
        <w:rPr>
          <w:rFonts w:ascii="方正仿宋_GBK" w:eastAsia="方正仿宋_GBK" w:hAnsi="Times New Roman"/>
          <w:sz w:val="32"/>
          <w:szCs w:val="32"/>
        </w:rPr>
      </w:pPr>
      <w:r>
        <w:rPr>
          <w:rFonts w:ascii="方正仿宋_GBK" w:eastAsia="方正仿宋_GBK" w:hAnsi="Times New Roman" w:hint="eastAsia"/>
          <w:sz w:val="32"/>
          <w:szCs w:val="32"/>
        </w:rPr>
        <w:t>菌落总数是指示性微生物指标，主要用来评价食品清洁度，反映食品在生产过程中是否符合卫生要求。菌落总数超标的原因，可能是个别企业所使用的原辅料</w:t>
      </w:r>
      <w:proofErr w:type="gramStart"/>
      <w:r>
        <w:rPr>
          <w:rFonts w:ascii="方正仿宋_GBK" w:eastAsia="方正仿宋_GBK" w:hAnsi="Times New Roman" w:hint="eastAsia"/>
          <w:sz w:val="32"/>
          <w:szCs w:val="32"/>
        </w:rPr>
        <w:t>初始菌数较高</w:t>
      </w:r>
      <w:proofErr w:type="gramEnd"/>
      <w:r>
        <w:rPr>
          <w:rFonts w:ascii="方正仿宋_GBK" w:eastAsia="方正仿宋_GBK" w:hAnsi="Times New Roman" w:hint="eastAsia"/>
          <w:sz w:val="32"/>
          <w:szCs w:val="32"/>
        </w:rPr>
        <w:t>，又未按要求严格控制生产加工过程的卫生条件，或者包装容器清洗消毒不到位，还有可能与产品包装密封不严、储运条件控制不当等有关。</w:t>
      </w:r>
    </w:p>
    <w:p w:rsidR="003337D7" w:rsidRDefault="003F43A6">
      <w:pPr>
        <w:spacing w:line="570" w:lineRule="exact"/>
        <w:ind w:firstLineChars="200" w:firstLine="592"/>
        <w:rPr>
          <w:rFonts w:eastAsia="黑体"/>
          <w:spacing w:val="-12"/>
          <w:sz w:val="32"/>
          <w:szCs w:val="32"/>
        </w:rPr>
      </w:pPr>
      <w:r>
        <w:rPr>
          <w:rFonts w:eastAsia="黑体" w:hint="eastAsia"/>
          <w:spacing w:val="-12"/>
          <w:sz w:val="32"/>
          <w:szCs w:val="32"/>
        </w:rPr>
        <w:t>三、铜绿假单胞菌</w:t>
      </w:r>
    </w:p>
    <w:p w:rsidR="003337D7" w:rsidRDefault="003F43A6">
      <w:pPr>
        <w:spacing w:line="570" w:lineRule="exact"/>
        <w:ind w:firstLineChars="200" w:firstLine="640"/>
        <w:textAlignment w:val="baseline"/>
        <w:rPr>
          <w:rFonts w:ascii="方正仿宋_GBK" w:eastAsia="方正仿宋_GBK" w:hAnsi="Times New Roman"/>
          <w:sz w:val="32"/>
          <w:szCs w:val="32"/>
        </w:rPr>
      </w:pPr>
      <w:r>
        <w:rPr>
          <w:rFonts w:ascii="方正仿宋_GBK" w:eastAsia="方正仿宋_GBK" w:hAnsi="Times New Roman" w:hint="eastAsia"/>
          <w:sz w:val="32"/>
          <w:szCs w:val="32"/>
        </w:rPr>
        <w:t>铜绿假单胞菌是一种常见的条件致病菌，属于非发酵革兰氏阴性杆菌。本</w:t>
      </w:r>
      <w:proofErr w:type="gramStart"/>
      <w:r>
        <w:rPr>
          <w:rFonts w:ascii="方正仿宋_GBK" w:eastAsia="方正仿宋_GBK" w:hAnsi="Times New Roman" w:hint="eastAsia"/>
          <w:sz w:val="32"/>
          <w:szCs w:val="32"/>
        </w:rPr>
        <w:t>菌普遍</w:t>
      </w:r>
      <w:proofErr w:type="gramEnd"/>
      <w:r>
        <w:rPr>
          <w:rFonts w:ascii="方正仿宋_GBK" w:eastAsia="方正仿宋_GBK" w:hAnsi="Times New Roman" w:hint="eastAsia"/>
          <w:sz w:val="32"/>
          <w:szCs w:val="32"/>
        </w:rPr>
        <w:t>存在，而在潮湿环境尤甚。饮用水中超标可能是由于个别企业未按要求严格控制生产加工过程的卫生条件，或者包装容器清洗消毒不到位等有关。</w:t>
      </w:r>
    </w:p>
    <w:p w:rsidR="003337D7" w:rsidRDefault="003F43A6">
      <w:pPr>
        <w:spacing w:line="570" w:lineRule="exact"/>
        <w:ind w:firstLineChars="200" w:firstLine="640"/>
        <w:rPr>
          <w:rFonts w:ascii="黑体" w:eastAsia="黑体" w:hAnsi="黑体"/>
          <w:sz w:val="32"/>
          <w:szCs w:val="32"/>
        </w:rPr>
      </w:pPr>
      <w:r>
        <w:rPr>
          <w:rFonts w:ascii="黑体" w:eastAsia="黑体" w:hAnsi="黑体" w:hint="eastAsia"/>
          <w:sz w:val="32"/>
          <w:szCs w:val="32"/>
        </w:rPr>
        <w:t>四、挥发性盐基氮</w:t>
      </w:r>
    </w:p>
    <w:p w:rsidR="003337D7" w:rsidRDefault="003F43A6">
      <w:pPr>
        <w:spacing w:line="570" w:lineRule="exact"/>
        <w:ind w:firstLineChars="200" w:firstLine="640"/>
        <w:textAlignment w:val="baseline"/>
        <w:rPr>
          <w:rFonts w:ascii="方正仿宋_GBK" w:eastAsia="方正仿宋_GBK" w:hAnsi="Times New Roman"/>
          <w:sz w:val="32"/>
          <w:szCs w:val="32"/>
        </w:rPr>
      </w:pPr>
      <w:r>
        <w:rPr>
          <w:rFonts w:ascii="方正仿宋_GBK" w:eastAsia="方正仿宋_GBK" w:hAnsi="Times New Roman" w:hint="eastAsia"/>
          <w:sz w:val="32"/>
          <w:szCs w:val="32"/>
        </w:rPr>
        <w:t>挥发性</w:t>
      </w:r>
      <w:proofErr w:type="gramStart"/>
      <w:r>
        <w:rPr>
          <w:rFonts w:ascii="方正仿宋_GBK" w:eastAsia="方正仿宋_GBK" w:hAnsi="Times New Roman" w:hint="eastAsia"/>
          <w:sz w:val="32"/>
          <w:szCs w:val="32"/>
        </w:rPr>
        <w:t>盐基氮与动物</w:t>
      </w:r>
      <w:proofErr w:type="gramEnd"/>
      <w:r>
        <w:rPr>
          <w:rFonts w:ascii="方正仿宋_GBK" w:eastAsia="方正仿宋_GBK" w:hAnsi="Times New Roman" w:hint="eastAsia"/>
          <w:sz w:val="32"/>
          <w:szCs w:val="32"/>
        </w:rPr>
        <w:t>性食品腐败变质有关，是评价食品鲜度的主要指标。水产制品中挥发性盐基氮超标的原因，可</w:t>
      </w:r>
      <w:r>
        <w:rPr>
          <w:rFonts w:ascii="方正仿宋_GBK" w:eastAsia="方正仿宋_GBK" w:hAnsi="Times New Roman" w:hint="eastAsia"/>
          <w:sz w:val="32"/>
          <w:szCs w:val="32"/>
        </w:rPr>
        <w:lastRenderedPageBreak/>
        <w:t>能是生产企业卫生状况不达标，造成产品微生物污染和腐败变质；也可能是运输过程中温度、氧气浓度和湿度等条件控制不当，加快了产品腐败变质速度。食用挥发性盐基氮超标的食品，可能会引起反胃、腹泻等症状。</w:t>
      </w:r>
    </w:p>
    <w:p w:rsidR="003337D7" w:rsidRDefault="003F43A6">
      <w:pPr>
        <w:spacing w:line="570" w:lineRule="exact"/>
        <w:ind w:firstLineChars="200" w:firstLine="640"/>
        <w:rPr>
          <w:rFonts w:ascii="黑体" w:eastAsia="黑体" w:hAnsi="黑体"/>
          <w:sz w:val="32"/>
          <w:szCs w:val="32"/>
        </w:rPr>
      </w:pPr>
      <w:r>
        <w:rPr>
          <w:rFonts w:ascii="黑体" w:eastAsia="黑体" w:hAnsi="黑体" w:hint="eastAsia"/>
          <w:sz w:val="32"/>
          <w:szCs w:val="32"/>
        </w:rPr>
        <w:t>五、亚硝酸盐(以</w:t>
      </w:r>
      <w:proofErr w:type="gramStart"/>
      <w:r>
        <w:rPr>
          <w:rFonts w:ascii="黑体" w:eastAsia="黑体" w:hAnsi="黑体" w:hint="eastAsia"/>
          <w:sz w:val="32"/>
          <w:szCs w:val="32"/>
        </w:rPr>
        <w:t>亚硝酸钠计</w:t>
      </w:r>
      <w:proofErr w:type="gramEnd"/>
      <w:r>
        <w:rPr>
          <w:rFonts w:ascii="黑体" w:eastAsia="黑体" w:hAnsi="黑体" w:hint="eastAsia"/>
          <w:sz w:val="32"/>
          <w:szCs w:val="32"/>
        </w:rPr>
        <w:t>)</w:t>
      </w:r>
    </w:p>
    <w:p w:rsidR="003337D7" w:rsidRDefault="003F43A6">
      <w:pPr>
        <w:spacing w:line="570" w:lineRule="exact"/>
        <w:ind w:firstLineChars="200" w:firstLine="640"/>
        <w:textAlignment w:val="baseline"/>
        <w:rPr>
          <w:rFonts w:ascii="方正仿宋_GBK" w:eastAsia="方正仿宋_GBK" w:hAnsi="Times New Roman"/>
          <w:sz w:val="32"/>
          <w:szCs w:val="32"/>
        </w:rPr>
      </w:pPr>
      <w:r>
        <w:rPr>
          <w:rFonts w:ascii="方正仿宋_GBK" w:eastAsia="方正仿宋_GBK" w:hAnsi="Times New Roman" w:hint="eastAsia"/>
          <w:sz w:val="32"/>
          <w:szCs w:val="32"/>
        </w:rPr>
        <w:t>亚硝酸盐主要包括亚硝酸钠和亚硝酸钾，作为护色剂和防腐剂，可使肉制品呈现鲜艳的红色，也能够抑制肉毒梭菌的生长和繁殖。亚硝酸盐虽允许在酱卤肉制品中使用，但在餐饮中是禁止使用的，《卫生部公告2012年第10号》中表示，禁止餐饮服务单位采购、贮存、使用食品添加剂亚硝酸盐（亚硝酸钠、亚硝酸钾）。</w:t>
      </w:r>
      <w:r>
        <w:rPr>
          <w:rFonts w:ascii="方正仿宋_GBK" w:eastAsia="方正仿宋_GBK" w:hAnsi="Times New Roman"/>
          <w:sz w:val="32"/>
          <w:szCs w:val="32"/>
        </w:rPr>
        <w:t>一般来说，通过正常饮食摄入少量的亚硝酸盐是不会引起中毒的。但是，如果短时间内摄入大量的亚硝酸盐</w:t>
      </w:r>
      <w:r>
        <w:rPr>
          <w:rFonts w:ascii="方正仿宋_GBK" w:eastAsia="方正仿宋_GBK" w:hAnsi="Times New Roman" w:hint="eastAsia"/>
          <w:sz w:val="32"/>
          <w:szCs w:val="32"/>
        </w:rPr>
        <w:t>，</w:t>
      </w:r>
      <w:r>
        <w:rPr>
          <w:rFonts w:ascii="方正仿宋_GBK" w:eastAsia="方正仿宋_GBK" w:hAnsi="Times New Roman"/>
          <w:sz w:val="32"/>
          <w:szCs w:val="32"/>
        </w:rPr>
        <w:t>则容易引起急性中毒</w:t>
      </w:r>
      <w:r>
        <w:rPr>
          <w:rFonts w:ascii="方正仿宋_GBK" w:eastAsia="方正仿宋_GBK" w:hAnsi="Times New Roman" w:hint="eastAsia"/>
          <w:sz w:val="32"/>
          <w:szCs w:val="32"/>
        </w:rPr>
        <w:t>。</w:t>
      </w:r>
    </w:p>
    <w:p w:rsidR="003337D7" w:rsidRDefault="003F43A6">
      <w:pPr>
        <w:spacing w:line="570" w:lineRule="exact"/>
        <w:ind w:firstLineChars="200" w:firstLine="592"/>
        <w:rPr>
          <w:rFonts w:eastAsia="黑体"/>
          <w:spacing w:val="-12"/>
          <w:sz w:val="32"/>
          <w:szCs w:val="32"/>
        </w:rPr>
      </w:pPr>
      <w:r>
        <w:rPr>
          <w:rFonts w:ascii="Calibri" w:eastAsia="黑体" w:hAnsi="Calibri" w:cs="黑体" w:hint="eastAsia"/>
          <w:spacing w:val="-12"/>
          <w:sz w:val="32"/>
          <w:szCs w:val="32"/>
        </w:rPr>
        <w:t>六、二氧化硫残留量</w:t>
      </w:r>
    </w:p>
    <w:p w:rsidR="003337D7" w:rsidRDefault="003F43A6">
      <w:pPr>
        <w:spacing w:line="570" w:lineRule="exact"/>
        <w:ind w:firstLineChars="200" w:firstLine="640"/>
        <w:rPr>
          <w:rFonts w:ascii="方正仿宋_GBK" w:eastAsia="方正仿宋_GBK" w:hAnsi="Times New Roman"/>
          <w:sz w:val="32"/>
          <w:szCs w:val="32"/>
        </w:rPr>
      </w:pPr>
      <w:r>
        <w:rPr>
          <w:rFonts w:ascii="Calibri" w:eastAsia="仿宋_GB2312" w:hAnsi="Calibri" w:cs="仿宋_GB2312" w:hint="eastAsia"/>
          <w:color w:val="000000"/>
          <w:sz w:val="32"/>
          <w:szCs w:val="32"/>
        </w:rPr>
        <w:t>二氧化硫（以及焦亚硫酸钾、亚硫酸钠等添加剂）对食品有漂白、防腐和抗氧化作用，是食品加工中常用的漂白剂和防腐剂，使用后均产生二氧化硫残留。摄入少量二氧化硫，可在人体内经酶转化后由尿液排出体外，一般不会对人体健康造成不良影响，但如果长期过量摄入二氧化硫，可能会对健康不利。二氧化硫残留量超标的原因，可能是加工过程中超范围或超限量使用亚硫酸盐等漂白剂，以达到漂白和防腐的作用，从而导致产品中二氧化硫残留不符合要求。</w:t>
      </w:r>
    </w:p>
    <w:p w:rsidR="003337D7" w:rsidRDefault="003F43A6">
      <w:pPr>
        <w:spacing w:line="570" w:lineRule="exact"/>
        <w:ind w:firstLineChars="200" w:firstLine="592"/>
        <w:rPr>
          <w:rFonts w:eastAsia="黑体"/>
          <w:spacing w:val="-12"/>
          <w:sz w:val="32"/>
          <w:szCs w:val="32"/>
        </w:rPr>
      </w:pPr>
      <w:r>
        <w:rPr>
          <w:rFonts w:ascii="Calibri" w:eastAsia="黑体" w:hAnsi="Calibri" w:cs="黑体" w:hint="eastAsia"/>
          <w:spacing w:val="-12"/>
          <w:sz w:val="32"/>
          <w:szCs w:val="32"/>
        </w:rPr>
        <w:t>七、霉菌</w:t>
      </w:r>
    </w:p>
    <w:p w:rsidR="003337D7" w:rsidRDefault="003F43A6">
      <w:pPr>
        <w:spacing w:line="57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霉菌是自然界中常见的真菌，食品中霉菌超标原因可能</w:t>
      </w:r>
      <w:r>
        <w:rPr>
          <w:rFonts w:ascii="仿宋_GB2312" w:eastAsia="仿宋_GB2312" w:hAnsi="Times New Roman" w:cs="Times New Roman" w:hint="eastAsia"/>
          <w:color w:val="000000"/>
          <w:sz w:val="32"/>
          <w:szCs w:val="32"/>
        </w:rPr>
        <w:lastRenderedPageBreak/>
        <w:t>是加工用原料受霉菌污染，或者是产品存储、运输条件控制不当导致流通环节抽取的样品被霉菌污染。霉菌污染可使食品腐败变质，破坏食品的色、香、味，降低食品的食用价值。</w:t>
      </w:r>
    </w:p>
    <w:p w:rsidR="003337D7" w:rsidRDefault="003F43A6">
      <w:pPr>
        <w:spacing w:line="570" w:lineRule="exact"/>
        <w:ind w:firstLineChars="200" w:firstLine="592"/>
        <w:rPr>
          <w:rFonts w:ascii="黑体" w:eastAsia="黑体" w:hAnsi="黑体"/>
          <w:spacing w:val="-12"/>
          <w:sz w:val="32"/>
          <w:szCs w:val="32"/>
        </w:rPr>
      </w:pPr>
      <w:r>
        <w:rPr>
          <w:rFonts w:ascii="黑体" w:eastAsia="黑体" w:hAnsi="黑体" w:hint="eastAsia"/>
          <w:color w:val="000000" w:themeColor="text1"/>
          <w:spacing w:val="-12"/>
          <w:sz w:val="32"/>
          <w:szCs w:val="32"/>
        </w:rPr>
        <w:t>八、</w:t>
      </w:r>
      <w:r>
        <w:rPr>
          <w:rFonts w:ascii="黑体" w:eastAsia="黑体" w:hAnsi="黑体" w:hint="eastAsia"/>
          <w:sz w:val="32"/>
          <w:szCs w:val="32"/>
        </w:rPr>
        <w:t>4-氯苯氧乙酸钠(以4-氯苯氧乙酸计)</w:t>
      </w:r>
    </w:p>
    <w:p w:rsidR="003337D7" w:rsidRDefault="003F43A6">
      <w:pPr>
        <w:numPr>
          <w:ilvl w:val="0"/>
          <w:numId w:val="1"/>
        </w:numPr>
        <w:spacing w:line="57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氯苯氧乙酸钠(4-CPANa)俗称</w:t>
      </w:r>
      <w:proofErr w:type="gramStart"/>
      <w:r>
        <w:rPr>
          <w:rFonts w:ascii="方正仿宋_GBK" w:eastAsia="方正仿宋_GBK" w:hAnsi="宋体" w:cs="宋体" w:hint="eastAsia"/>
          <w:kern w:val="0"/>
          <w:sz w:val="32"/>
          <w:szCs w:val="32"/>
        </w:rPr>
        <w:t>防落素</w:t>
      </w:r>
      <w:proofErr w:type="gramEnd"/>
      <w:r>
        <w:rPr>
          <w:rFonts w:ascii="方正仿宋_GBK" w:eastAsia="方正仿宋_GBK" w:hAnsi="宋体" w:cs="宋体" w:hint="eastAsia"/>
          <w:kern w:val="0"/>
          <w:sz w:val="32"/>
          <w:szCs w:val="32"/>
        </w:rPr>
        <w:t>，是农业生产中常用的植物生长抑制剂。经常被要用于豆芽培育无根黄豆芽和无根绿豆芽，提高豆芽产量和质量，所生豆芽肥嫩、粗壮、爽口。国家质量监督检验检疫总局《关于食品添加剂对羟基苯甲酸丙酯等33种产品监管工作的公告》（2011年第156号公告）对4-氯苯氧乙酸钠、6-苄基腺嘌呤、等33种产品的食品添加剂注销生产许可申请。豆芽作为一种食用量非常大的蔬菜，4-氯苯氧乙酸钠的残留在人体内的累积所产生的有害作用不容忽视。</w:t>
      </w:r>
    </w:p>
    <w:p w:rsidR="003337D7" w:rsidRDefault="00090D08">
      <w:pPr>
        <w:spacing w:line="570" w:lineRule="exact"/>
        <w:ind w:firstLineChars="200" w:firstLine="592"/>
        <w:rPr>
          <w:rFonts w:ascii="黑体" w:eastAsia="黑体" w:hAnsi="黑体"/>
          <w:color w:val="000000" w:themeColor="text1"/>
          <w:spacing w:val="-12"/>
          <w:sz w:val="32"/>
          <w:szCs w:val="32"/>
        </w:rPr>
      </w:pPr>
      <w:r>
        <w:rPr>
          <w:rFonts w:ascii="黑体" w:eastAsia="黑体" w:hAnsi="黑体" w:hint="eastAsia"/>
          <w:color w:val="000000" w:themeColor="text1"/>
          <w:spacing w:val="-12"/>
          <w:sz w:val="32"/>
          <w:szCs w:val="32"/>
        </w:rPr>
        <w:t>九</w:t>
      </w:r>
      <w:r w:rsidR="003F43A6">
        <w:rPr>
          <w:rFonts w:ascii="黑体" w:eastAsia="黑体" w:hAnsi="黑体"/>
          <w:color w:val="000000" w:themeColor="text1"/>
          <w:spacing w:val="-12"/>
          <w:sz w:val="32"/>
          <w:szCs w:val="32"/>
        </w:rPr>
        <w:t>、</w:t>
      </w:r>
      <w:proofErr w:type="gramStart"/>
      <w:r w:rsidR="003F43A6">
        <w:rPr>
          <w:rFonts w:ascii="黑体" w:eastAsia="黑体" w:hAnsi="黑体"/>
          <w:color w:val="000000" w:themeColor="text1"/>
          <w:spacing w:val="-12"/>
          <w:sz w:val="32"/>
          <w:szCs w:val="32"/>
        </w:rPr>
        <w:t>恩诺沙</w:t>
      </w:r>
      <w:proofErr w:type="gramEnd"/>
      <w:r w:rsidR="003F43A6">
        <w:rPr>
          <w:rFonts w:ascii="黑体" w:eastAsia="黑体" w:hAnsi="黑体"/>
          <w:color w:val="000000" w:themeColor="text1"/>
          <w:spacing w:val="-12"/>
          <w:sz w:val="32"/>
          <w:szCs w:val="32"/>
        </w:rPr>
        <w:t>星（以</w:t>
      </w:r>
      <w:proofErr w:type="gramStart"/>
      <w:r w:rsidR="003F43A6">
        <w:rPr>
          <w:rFonts w:ascii="黑体" w:eastAsia="黑体" w:hAnsi="黑体"/>
          <w:color w:val="000000" w:themeColor="text1"/>
          <w:spacing w:val="-12"/>
          <w:sz w:val="32"/>
          <w:szCs w:val="32"/>
        </w:rPr>
        <w:t>恩诺沙</w:t>
      </w:r>
      <w:proofErr w:type="gramEnd"/>
      <w:r w:rsidR="003F43A6">
        <w:rPr>
          <w:rFonts w:ascii="黑体" w:eastAsia="黑体" w:hAnsi="黑体"/>
          <w:color w:val="000000" w:themeColor="text1"/>
          <w:spacing w:val="-12"/>
          <w:sz w:val="32"/>
          <w:szCs w:val="32"/>
        </w:rPr>
        <w:t>星与环丙沙星之和计）</w:t>
      </w:r>
    </w:p>
    <w:p w:rsidR="003337D7" w:rsidRDefault="003F43A6">
      <w:pPr>
        <w:spacing w:line="570" w:lineRule="exact"/>
        <w:ind w:firstLineChars="200" w:firstLine="640"/>
        <w:rPr>
          <w:rFonts w:ascii="方正仿宋_GBK" w:eastAsia="方正仿宋_GBK" w:hAnsi="宋体" w:cs="宋体"/>
          <w:kern w:val="0"/>
          <w:sz w:val="32"/>
          <w:szCs w:val="32"/>
        </w:rPr>
      </w:pPr>
      <w:proofErr w:type="gramStart"/>
      <w:r>
        <w:rPr>
          <w:rFonts w:ascii="方正仿宋_GBK" w:eastAsia="方正仿宋_GBK" w:hAnsi="宋体" w:cs="宋体"/>
          <w:kern w:val="0"/>
          <w:sz w:val="32"/>
          <w:szCs w:val="32"/>
        </w:rPr>
        <w:t>恩诺沙星属于氟喹</w:t>
      </w:r>
      <w:proofErr w:type="gramEnd"/>
      <w:r>
        <w:rPr>
          <w:rFonts w:ascii="方正仿宋_GBK" w:eastAsia="方正仿宋_GBK" w:hAnsi="宋体" w:cs="宋体"/>
          <w:kern w:val="0"/>
          <w:sz w:val="32"/>
          <w:szCs w:val="32"/>
        </w:rPr>
        <w:t>诺酮类药物，是一类人工合成的广谱抗菌药，用于治疗动物的皮肤感染、呼吸道感染等，是动物专属用药。《动物性食品中兽药最高残留限量》（农业部公告第235号）中规定，</w:t>
      </w:r>
      <w:proofErr w:type="gramStart"/>
      <w:r>
        <w:rPr>
          <w:rFonts w:ascii="方正仿宋_GBK" w:eastAsia="方正仿宋_GBK" w:hAnsi="宋体" w:cs="宋体"/>
          <w:kern w:val="0"/>
          <w:sz w:val="32"/>
          <w:szCs w:val="32"/>
        </w:rPr>
        <w:t>恩诺沙</w:t>
      </w:r>
      <w:proofErr w:type="gramEnd"/>
      <w:r>
        <w:rPr>
          <w:rFonts w:ascii="方正仿宋_GBK" w:eastAsia="方正仿宋_GBK" w:hAnsi="宋体" w:cs="宋体"/>
          <w:kern w:val="0"/>
          <w:sz w:val="32"/>
          <w:szCs w:val="32"/>
        </w:rPr>
        <w:t>星（最大残留限量以</w:t>
      </w:r>
      <w:proofErr w:type="gramStart"/>
      <w:r>
        <w:rPr>
          <w:rFonts w:ascii="方正仿宋_GBK" w:eastAsia="方正仿宋_GBK" w:hAnsi="宋体" w:cs="宋体"/>
          <w:kern w:val="0"/>
          <w:sz w:val="32"/>
          <w:szCs w:val="32"/>
        </w:rPr>
        <w:t>恩诺沙</w:t>
      </w:r>
      <w:proofErr w:type="gramEnd"/>
      <w:r>
        <w:rPr>
          <w:rFonts w:ascii="方正仿宋_GBK" w:eastAsia="方正仿宋_GBK" w:hAnsi="宋体" w:cs="宋体"/>
          <w:kern w:val="0"/>
          <w:sz w:val="32"/>
          <w:szCs w:val="32"/>
        </w:rPr>
        <w:t>星和环丙沙星之和计）可用于牛、羊、猪、兔、禽等食用畜禽及其他动物，但最高残留限量为100</w:t>
      </w:r>
      <w:r>
        <w:rPr>
          <w:rFonts w:ascii="方正仿宋_GBK" w:eastAsia="方正仿宋_GBK" w:hAnsi="宋体" w:cs="宋体"/>
          <w:kern w:val="0"/>
          <w:sz w:val="32"/>
          <w:szCs w:val="32"/>
        </w:rPr>
        <w:t>μ</w:t>
      </w:r>
      <w:r>
        <w:rPr>
          <w:rFonts w:ascii="方正仿宋_GBK" w:eastAsia="方正仿宋_GBK" w:hAnsi="宋体" w:cs="宋体"/>
          <w:kern w:val="0"/>
          <w:sz w:val="32"/>
          <w:szCs w:val="32"/>
        </w:rPr>
        <w:t>g/kg。正常情况下消费者不必对</w:t>
      </w:r>
      <w:r>
        <w:rPr>
          <w:rFonts w:ascii="方正仿宋_GBK" w:eastAsia="方正仿宋_GBK" w:hAnsi="宋体" w:cs="宋体" w:hint="eastAsia"/>
          <w:kern w:val="0"/>
          <w:sz w:val="32"/>
          <w:szCs w:val="32"/>
        </w:rPr>
        <w:t>产品</w:t>
      </w:r>
      <w:r>
        <w:rPr>
          <w:rFonts w:ascii="方正仿宋_GBK" w:eastAsia="方正仿宋_GBK" w:hAnsi="宋体" w:cs="宋体"/>
          <w:kern w:val="0"/>
          <w:sz w:val="32"/>
          <w:szCs w:val="32"/>
        </w:rPr>
        <w:t>中检出</w:t>
      </w:r>
      <w:proofErr w:type="gramStart"/>
      <w:r>
        <w:rPr>
          <w:rFonts w:ascii="方正仿宋_GBK" w:eastAsia="方正仿宋_GBK" w:hAnsi="宋体" w:cs="宋体"/>
          <w:kern w:val="0"/>
          <w:sz w:val="32"/>
          <w:szCs w:val="32"/>
        </w:rPr>
        <w:t>恩诺沙</w:t>
      </w:r>
      <w:proofErr w:type="gramEnd"/>
      <w:r>
        <w:rPr>
          <w:rFonts w:ascii="方正仿宋_GBK" w:eastAsia="方正仿宋_GBK" w:hAnsi="宋体" w:cs="宋体"/>
          <w:kern w:val="0"/>
          <w:sz w:val="32"/>
          <w:szCs w:val="32"/>
        </w:rPr>
        <w:t>星过分担心，但长期食用</w:t>
      </w:r>
      <w:proofErr w:type="gramStart"/>
      <w:r>
        <w:rPr>
          <w:rFonts w:ascii="方正仿宋_GBK" w:eastAsia="方正仿宋_GBK" w:hAnsi="宋体" w:cs="宋体"/>
          <w:kern w:val="0"/>
          <w:sz w:val="32"/>
          <w:szCs w:val="32"/>
        </w:rPr>
        <w:t>恩诺沙</w:t>
      </w:r>
      <w:proofErr w:type="gramEnd"/>
      <w:r>
        <w:rPr>
          <w:rFonts w:ascii="方正仿宋_GBK" w:eastAsia="方正仿宋_GBK" w:hAnsi="宋体" w:cs="宋体"/>
          <w:kern w:val="0"/>
          <w:sz w:val="32"/>
          <w:szCs w:val="32"/>
        </w:rPr>
        <w:t>星残留超标的</w:t>
      </w:r>
      <w:r>
        <w:rPr>
          <w:rFonts w:ascii="方正仿宋_GBK" w:eastAsia="方正仿宋_GBK" w:hAnsi="宋体" w:cs="宋体" w:hint="eastAsia"/>
          <w:kern w:val="0"/>
          <w:sz w:val="32"/>
          <w:szCs w:val="32"/>
        </w:rPr>
        <w:t>产品</w:t>
      </w:r>
      <w:r>
        <w:rPr>
          <w:rFonts w:ascii="方正仿宋_GBK" w:eastAsia="方正仿宋_GBK" w:hAnsi="宋体" w:cs="宋体"/>
          <w:kern w:val="0"/>
          <w:sz w:val="32"/>
          <w:szCs w:val="32"/>
        </w:rPr>
        <w:t>，对人体健康有一定影响。</w:t>
      </w:r>
    </w:p>
    <w:p w:rsidR="003337D7" w:rsidRDefault="00090D08">
      <w:pPr>
        <w:spacing w:line="570" w:lineRule="exact"/>
        <w:ind w:firstLineChars="200" w:firstLine="592"/>
        <w:rPr>
          <w:rFonts w:ascii="黑体" w:eastAsia="黑体" w:hAnsi="黑体"/>
          <w:color w:val="000000" w:themeColor="text1"/>
          <w:spacing w:val="-12"/>
          <w:sz w:val="32"/>
          <w:szCs w:val="32"/>
        </w:rPr>
      </w:pPr>
      <w:r>
        <w:rPr>
          <w:rFonts w:ascii="黑体" w:eastAsia="黑体" w:hAnsi="黑体" w:hint="eastAsia"/>
          <w:color w:val="000000" w:themeColor="text1"/>
          <w:spacing w:val="-12"/>
          <w:sz w:val="32"/>
          <w:szCs w:val="32"/>
        </w:rPr>
        <w:t>十</w:t>
      </w:r>
      <w:bookmarkStart w:id="0" w:name="_GoBack"/>
      <w:bookmarkEnd w:id="0"/>
      <w:r w:rsidR="003F43A6">
        <w:rPr>
          <w:rFonts w:ascii="黑体" w:eastAsia="黑体" w:hAnsi="黑体"/>
          <w:color w:val="000000" w:themeColor="text1"/>
          <w:spacing w:val="-12"/>
          <w:sz w:val="32"/>
          <w:szCs w:val="32"/>
        </w:rPr>
        <w:t>、培氟沙星</w:t>
      </w:r>
    </w:p>
    <w:p w:rsidR="003337D7" w:rsidRDefault="003F43A6">
      <w:pPr>
        <w:spacing w:line="570" w:lineRule="exact"/>
        <w:ind w:firstLineChars="200" w:firstLine="640"/>
        <w:rPr>
          <w:rFonts w:ascii="方正仿宋_GBK" w:eastAsia="方正仿宋_GBK" w:hAnsi="宋体" w:cs="宋体"/>
          <w:kern w:val="0"/>
          <w:sz w:val="32"/>
          <w:szCs w:val="32"/>
        </w:rPr>
      </w:pPr>
      <w:proofErr w:type="gramStart"/>
      <w:r>
        <w:rPr>
          <w:rFonts w:ascii="方正仿宋_GBK" w:eastAsia="方正仿宋_GBK" w:hAnsi="宋体" w:cs="宋体"/>
          <w:kern w:val="0"/>
          <w:sz w:val="32"/>
          <w:szCs w:val="32"/>
        </w:rPr>
        <w:t>培氟</w:t>
      </w:r>
      <w:r>
        <w:rPr>
          <w:rFonts w:ascii="方正仿宋_GBK" w:eastAsia="方正仿宋_GBK" w:hAnsi="宋体" w:cs="宋体" w:hint="eastAsia"/>
          <w:kern w:val="0"/>
          <w:sz w:val="32"/>
          <w:szCs w:val="32"/>
        </w:rPr>
        <w:t>沙星</w:t>
      </w:r>
      <w:r>
        <w:rPr>
          <w:rFonts w:ascii="方正仿宋_GBK" w:eastAsia="方正仿宋_GBK" w:hAnsi="宋体" w:cs="宋体"/>
          <w:kern w:val="0"/>
          <w:sz w:val="32"/>
          <w:szCs w:val="32"/>
        </w:rPr>
        <w:t>属于氟喹</w:t>
      </w:r>
      <w:proofErr w:type="gramEnd"/>
      <w:r>
        <w:rPr>
          <w:rFonts w:ascii="方正仿宋_GBK" w:eastAsia="方正仿宋_GBK" w:hAnsi="宋体" w:cs="宋体"/>
          <w:kern w:val="0"/>
          <w:sz w:val="32"/>
          <w:szCs w:val="32"/>
        </w:rPr>
        <w:t>诺酮类药物，因抗菌谱广、抗菌活性</w:t>
      </w:r>
      <w:r>
        <w:rPr>
          <w:rFonts w:ascii="方正仿宋_GBK" w:eastAsia="方正仿宋_GBK" w:hAnsi="宋体" w:cs="宋体"/>
          <w:kern w:val="0"/>
          <w:sz w:val="32"/>
          <w:szCs w:val="32"/>
        </w:rPr>
        <w:lastRenderedPageBreak/>
        <w:t>强等曾被用于畜禽细菌性疾病的治疗和预防。</w:t>
      </w:r>
      <w:proofErr w:type="gramStart"/>
      <w:r>
        <w:rPr>
          <w:rFonts w:ascii="方正仿宋_GBK" w:eastAsia="方正仿宋_GBK" w:hAnsi="宋体" w:cs="宋体"/>
          <w:kern w:val="0"/>
          <w:sz w:val="32"/>
          <w:szCs w:val="32"/>
        </w:rPr>
        <w:t>培氟沙星属</w:t>
      </w:r>
      <w:proofErr w:type="gramEnd"/>
      <w:r>
        <w:rPr>
          <w:rFonts w:ascii="方正仿宋_GBK" w:eastAsia="方正仿宋_GBK" w:hAnsi="宋体" w:cs="宋体"/>
          <w:kern w:val="0"/>
          <w:sz w:val="32"/>
          <w:szCs w:val="32"/>
        </w:rPr>
        <w:t>残留在人体中蓄积，可能引起人体的耐药性，长期</w:t>
      </w:r>
      <w:proofErr w:type="gramStart"/>
      <w:r>
        <w:rPr>
          <w:rFonts w:ascii="方正仿宋_GBK" w:eastAsia="方正仿宋_GBK" w:hAnsi="宋体" w:cs="宋体"/>
          <w:kern w:val="0"/>
          <w:sz w:val="32"/>
          <w:szCs w:val="32"/>
        </w:rPr>
        <w:t>摄入培氟沙</w:t>
      </w:r>
      <w:proofErr w:type="gramEnd"/>
      <w:r>
        <w:rPr>
          <w:rFonts w:ascii="方正仿宋_GBK" w:eastAsia="方正仿宋_GBK" w:hAnsi="宋体" w:cs="宋体"/>
          <w:kern w:val="0"/>
          <w:sz w:val="32"/>
          <w:szCs w:val="32"/>
        </w:rPr>
        <w:t>星超标的动物性食品，可引起轻度胃肠道刺激或不适，头痛、头晕、睡眠不良等症状，大剂量还可能引起肝损害。《发布在食品动物中停止使用洛美沙星、培氟沙星、氧氟沙星、诺氟沙星4种兽药的决定》（农业部公告第2292号）中规定，禁止</w:t>
      </w:r>
      <w:proofErr w:type="gramStart"/>
      <w:r>
        <w:rPr>
          <w:rFonts w:ascii="方正仿宋_GBK" w:eastAsia="方正仿宋_GBK" w:hAnsi="宋体" w:cs="宋体"/>
          <w:kern w:val="0"/>
          <w:sz w:val="32"/>
          <w:szCs w:val="32"/>
        </w:rPr>
        <w:t>培氟沙星属用于</w:t>
      </w:r>
      <w:proofErr w:type="gramEnd"/>
      <w:r>
        <w:rPr>
          <w:rFonts w:ascii="方正仿宋_GBK" w:eastAsia="方正仿宋_GBK" w:hAnsi="宋体" w:cs="宋体"/>
          <w:kern w:val="0"/>
          <w:sz w:val="32"/>
          <w:szCs w:val="32"/>
        </w:rPr>
        <w:t>食品动物，在动物性食品中不得检出。</w:t>
      </w:r>
      <w:proofErr w:type="gramStart"/>
      <w:r>
        <w:rPr>
          <w:rFonts w:ascii="方正仿宋_GBK" w:eastAsia="方正仿宋_GBK" w:hAnsi="宋体" w:cs="宋体"/>
          <w:kern w:val="0"/>
          <w:sz w:val="32"/>
          <w:szCs w:val="32"/>
        </w:rPr>
        <w:t>培氟沙星属</w:t>
      </w:r>
      <w:proofErr w:type="gramEnd"/>
      <w:r>
        <w:rPr>
          <w:rFonts w:ascii="方正仿宋_GBK" w:eastAsia="方正仿宋_GBK" w:hAnsi="宋体" w:cs="宋体"/>
          <w:kern w:val="0"/>
          <w:sz w:val="32"/>
          <w:szCs w:val="32"/>
        </w:rPr>
        <w:t>残留量超标，可能因为动物在养殖过程中，养殖户违规使用该类药物；也可能是饲料或饲料添加剂中违规添加了该类药物，导致动物体内</w:t>
      </w:r>
      <w:proofErr w:type="gramStart"/>
      <w:r>
        <w:rPr>
          <w:rFonts w:ascii="方正仿宋_GBK" w:eastAsia="方正仿宋_GBK" w:hAnsi="宋体" w:cs="宋体"/>
          <w:kern w:val="0"/>
          <w:sz w:val="32"/>
          <w:szCs w:val="32"/>
        </w:rPr>
        <w:t>培氟沙星属</w:t>
      </w:r>
      <w:proofErr w:type="gramEnd"/>
      <w:r>
        <w:rPr>
          <w:rFonts w:ascii="方正仿宋_GBK" w:eastAsia="方正仿宋_GBK" w:hAnsi="宋体" w:cs="宋体"/>
          <w:kern w:val="0"/>
          <w:sz w:val="32"/>
          <w:szCs w:val="32"/>
        </w:rPr>
        <w:t>残留量超标。</w:t>
      </w:r>
    </w:p>
    <w:p w:rsidR="003337D7" w:rsidRDefault="003337D7">
      <w:pPr>
        <w:spacing w:line="640" w:lineRule="exact"/>
        <w:ind w:firstLineChars="200" w:firstLine="640"/>
        <w:textAlignment w:val="baseline"/>
        <w:rPr>
          <w:rFonts w:ascii="仿宋_GB2312" w:eastAsia="仿宋_GB2312"/>
          <w:sz w:val="32"/>
          <w:szCs w:val="32"/>
        </w:rPr>
      </w:pPr>
    </w:p>
    <w:sectPr w:rsidR="003337D7" w:rsidSect="003337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055" w:rsidRDefault="00424055" w:rsidP="001B66C7">
      <w:r>
        <w:separator/>
      </w:r>
    </w:p>
  </w:endnote>
  <w:endnote w:type="continuationSeparator" w:id="0">
    <w:p w:rsidR="00424055" w:rsidRDefault="00424055" w:rsidP="001B6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055" w:rsidRDefault="00424055" w:rsidP="001B66C7">
      <w:r>
        <w:separator/>
      </w:r>
    </w:p>
  </w:footnote>
  <w:footnote w:type="continuationSeparator" w:id="0">
    <w:p w:rsidR="00424055" w:rsidRDefault="00424055" w:rsidP="001B6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945131"/>
    <w:multiLevelType w:val="singleLevel"/>
    <w:tmpl w:val="C6945131"/>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doNotUseIndentAsNumberingTabStop/>
    <w:useAltKinsokuLineBreakRules/>
    <w:compatSetting w:name="compatibilityMode" w:uri="http://schemas.microsoft.com/office/word" w:val="12"/>
  </w:compat>
  <w:rsids>
    <w:rsidRoot w:val="00507955"/>
    <w:rsid w:val="00004AF7"/>
    <w:rsid w:val="0001200F"/>
    <w:rsid w:val="00090D08"/>
    <w:rsid w:val="00093A1F"/>
    <w:rsid w:val="00093CF5"/>
    <w:rsid w:val="000A6B95"/>
    <w:rsid w:val="000F3898"/>
    <w:rsid w:val="00115004"/>
    <w:rsid w:val="0012314B"/>
    <w:rsid w:val="00123E64"/>
    <w:rsid w:val="00127EED"/>
    <w:rsid w:val="0016663F"/>
    <w:rsid w:val="001902B4"/>
    <w:rsid w:val="001B66C7"/>
    <w:rsid w:val="003315E0"/>
    <w:rsid w:val="003337D7"/>
    <w:rsid w:val="00337EED"/>
    <w:rsid w:val="00345260"/>
    <w:rsid w:val="00352572"/>
    <w:rsid w:val="003D2E81"/>
    <w:rsid w:val="003F43A6"/>
    <w:rsid w:val="003F677D"/>
    <w:rsid w:val="00424055"/>
    <w:rsid w:val="0043621E"/>
    <w:rsid w:val="004864C3"/>
    <w:rsid w:val="00490214"/>
    <w:rsid w:val="004A3448"/>
    <w:rsid w:val="00507955"/>
    <w:rsid w:val="00520975"/>
    <w:rsid w:val="005A5540"/>
    <w:rsid w:val="005A75F4"/>
    <w:rsid w:val="005F0C5D"/>
    <w:rsid w:val="005F4B2D"/>
    <w:rsid w:val="006405D0"/>
    <w:rsid w:val="00645FBB"/>
    <w:rsid w:val="006666DD"/>
    <w:rsid w:val="006B6508"/>
    <w:rsid w:val="006D5330"/>
    <w:rsid w:val="00720093"/>
    <w:rsid w:val="007459EC"/>
    <w:rsid w:val="00770938"/>
    <w:rsid w:val="00797EB4"/>
    <w:rsid w:val="007A0255"/>
    <w:rsid w:val="007F685A"/>
    <w:rsid w:val="008076EA"/>
    <w:rsid w:val="0082458E"/>
    <w:rsid w:val="00884CC5"/>
    <w:rsid w:val="00924988"/>
    <w:rsid w:val="009463F1"/>
    <w:rsid w:val="009F1C77"/>
    <w:rsid w:val="009F4723"/>
    <w:rsid w:val="00A56708"/>
    <w:rsid w:val="00A73159"/>
    <w:rsid w:val="00A91A30"/>
    <w:rsid w:val="00A963A9"/>
    <w:rsid w:val="00AC5197"/>
    <w:rsid w:val="00AE45B8"/>
    <w:rsid w:val="00AE7483"/>
    <w:rsid w:val="00AF442F"/>
    <w:rsid w:val="00B00D41"/>
    <w:rsid w:val="00BA1E23"/>
    <w:rsid w:val="00BF6851"/>
    <w:rsid w:val="00C14A0A"/>
    <w:rsid w:val="00C2770A"/>
    <w:rsid w:val="00C74245"/>
    <w:rsid w:val="00C904C0"/>
    <w:rsid w:val="00C93814"/>
    <w:rsid w:val="00CC2B2E"/>
    <w:rsid w:val="00D854CA"/>
    <w:rsid w:val="00DB42CD"/>
    <w:rsid w:val="00E95B17"/>
    <w:rsid w:val="00EB080C"/>
    <w:rsid w:val="00EB6150"/>
    <w:rsid w:val="00EC0E42"/>
    <w:rsid w:val="00ED73BA"/>
    <w:rsid w:val="00EE180D"/>
    <w:rsid w:val="00F66EA7"/>
    <w:rsid w:val="00F6775F"/>
    <w:rsid w:val="00F71F33"/>
    <w:rsid w:val="00F77CAB"/>
    <w:rsid w:val="01BF015D"/>
    <w:rsid w:val="02317036"/>
    <w:rsid w:val="02A446D8"/>
    <w:rsid w:val="03CD7816"/>
    <w:rsid w:val="05B075F0"/>
    <w:rsid w:val="0691681F"/>
    <w:rsid w:val="07503655"/>
    <w:rsid w:val="09613572"/>
    <w:rsid w:val="098168D4"/>
    <w:rsid w:val="09E0572E"/>
    <w:rsid w:val="0A4011CE"/>
    <w:rsid w:val="0B443F79"/>
    <w:rsid w:val="0B505CFE"/>
    <w:rsid w:val="0BD14C97"/>
    <w:rsid w:val="0CCE6341"/>
    <w:rsid w:val="0D4279C5"/>
    <w:rsid w:val="0D852F3F"/>
    <w:rsid w:val="0E284B04"/>
    <w:rsid w:val="0EC12409"/>
    <w:rsid w:val="0F8E03D8"/>
    <w:rsid w:val="0FC01C62"/>
    <w:rsid w:val="107C1AA5"/>
    <w:rsid w:val="11F95E33"/>
    <w:rsid w:val="12F708C4"/>
    <w:rsid w:val="135073F9"/>
    <w:rsid w:val="14FB2159"/>
    <w:rsid w:val="153E37EC"/>
    <w:rsid w:val="155E31D5"/>
    <w:rsid w:val="15AB53B7"/>
    <w:rsid w:val="15F15749"/>
    <w:rsid w:val="15F30177"/>
    <w:rsid w:val="164271B3"/>
    <w:rsid w:val="16C74C86"/>
    <w:rsid w:val="16E15A77"/>
    <w:rsid w:val="17BC2306"/>
    <w:rsid w:val="187D413F"/>
    <w:rsid w:val="18CE1A06"/>
    <w:rsid w:val="19D1085A"/>
    <w:rsid w:val="1A6251F7"/>
    <w:rsid w:val="1ACE2642"/>
    <w:rsid w:val="1BAC2C7B"/>
    <w:rsid w:val="1BAD4A7C"/>
    <w:rsid w:val="1C1845BD"/>
    <w:rsid w:val="1CB27E9B"/>
    <w:rsid w:val="1DAD3FFF"/>
    <w:rsid w:val="1DFF41B9"/>
    <w:rsid w:val="20732975"/>
    <w:rsid w:val="207F2166"/>
    <w:rsid w:val="209E7837"/>
    <w:rsid w:val="20DD5D1B"/>
    <w:rsid w:val="21296D82"/>
    <w:rsid w:val="21EF72E6"/>
    <w:rsid w:val="227B2998"/>
    <w:rsid w:val="22BF0461"/>
    <w:rsid w:val="22DF1FFB"/>
    <w:rsid w:val="239D0E6B"/>
    <w:rsid w:val="24B573DE"/>
    <w:rsid w:val="25481A61"/>
    <w:rsid w:val="25915938"/>
    <w:rsid w:val="25A92365"/>
    <w:rsid w:val="261F7110"/>
    <w:rsid w:val="26A0668D"/>
    <w:rsid w:val="26AB6C21"/>
    <w:rsid w:val="27332D86"/>
    <w:rsid w:val="27727CA4"/>
    <w:rsid w:val="27F74C72"/>
    <w:rsid w:val="28523597"/>
    <w:rsid w:val="28600ED5"/>
    <w:rsid w:val="28E51ADB"/>
    <w:rsid w:val="290E4770"/>
    <w:rsid w:val="29877500"/>
    <w:rsid w:val="2A066B4A"/>
    <w:rsid w:val="2A0F4184"/>
    <w:rsid w:val="2AB22B74"/>
    <w:rsid w:val="2C3F5D84"/>
    <w:rsid w:val="2D7D65C0"/>
    <w:rsid w:val="2E485BC9"/>
    <w:rsid w:val="2EE02088"/>
    <w:rsid w:val="2EEE4150"/>
    <w:rsid w:val="2F9200D3"/>
    <w:rsid w:val="30C52F74"/>
    <w:rsid w:val="31390AFB"/>
    <w:rsid w:val="31727237"/>
    <w:rsid w:val="31B04CB9"/>
    <w:rsid w:val="31E4442C"/>
    <w:rsid w:val="31F75EEE"/>
    <w:rsid w:val="320944EF"/>
    <w:rsid w:val="32671426"/>
    <w:rsid w:val="32B12BD0"/>
    <w:rsid w:val="36731FE9"/>
    <w:rsid w:val="36970865"/>
    <w:rsid w:val="37246F64"/>
    <w:rsid w:val="372F7CA3"/>
    <w:rsid w:val="37975EBC"/>
    <w:rsid w:val="37980617"/>
    <w:rsid w:val="37D8062F"/>
    <w:rsid w:val="37F96A05"/>
    <w:rsid w:val="383060A2"/>
    <w:rsid w:val="38642EE5"/>
    <w:rsid w:val="39666407"/>
    <w:rsid w:val="39AF2A0A"/>
    <w:rsid w:val="3A4867CA"/>
    <w:rsid w:val="3AA9213C"/>
    <w:rsid w:val="3B6949B8"/>
    <w:rsid w:val="3C87360C"/>
    <w:rsid w:val="3D625FAB"/>
    <w:rsid w:val="3D8F3232"/>
    <w:rsid w:val="3E3A3BD1"/>
    <w:rsid w:val="3E793D02"/>
    <w:rsid w:val="3E974FD9"/>
    <w:rsid w:val="3EDA71BD"/>
    <w:rsid w:val="3F944EF2"/>
    <w:rsid w:val="40787187"/>
    <w:rsid w:val="40B86FDC"/>
    <w:rsid w:val="42400E64"/>
    <w:rsid w:val="425665EF"/>
    <w:rsid w:val="426A0D65"/>
    <w:rsid w:val="445D67A1"/>
    <w:rsid w:val="44F63D12"/>
    <w:rsid w:val="452A1919"/>
    <w:rsid w:val="45B97969"/>
    <w:rsid w:val="47492C28"/>
    <w:rsid w:val="48DA31FD"/>
    <w:rsid w:val="494214A7"/>
    <w:rsid w:val="4B5049B4"/>
    <w:rsid w:val="4B8C27BB"/>
    <w:rsid w:val="4BC137FA"/>
    <w:rsid w:val="4C297156"/>
    <w:rsid w:val="4C967FAF"/>
    <w:rsid w:val="4CCB074B"/>
    <w:rsid w:val="4D8A2EE5"/>
    <w:rsid w:val="4D9B4661"/>
    <w:rsid w:val="4E0B1BC2"/>
    <w:rsid w:val="4E8C7012"/>
    <w:rsid w:val="4EED2BC8"/>
    <w:rsid w:val="4F932387"/>
    <w:rsid w:val="4FAB5F46"/>
    <w:rsid w:val="4FD51D87"/>
    <w:rsid w:val="50163F73"/>
    <w:rsid w:val="503C6412"/>
    <w:rsid w:val="50C17233"/>
    <w:rsid w:val="51896A13"/>
    <w:rsid w:val="5240187B"/>
    <w:rsid w:val="52941F38"/>
    <w:rsid w:val="5473169E"/>
    <w:rsid w:val="554D75AB"/>
    <w:rsid w:val="55BE0029"/>
    <w:rsid w:val="566F178F"/>
    <w:rsid w:val="58C52A1E"/>
    <w:rsid w:val="591702CA"/>
    <w:rsid w:val="59203A01"/>
    <w:rsid w:val="5AF17BBB"/>
    <w:rsid w:val="5B7936AC"/>
    <w:rsid w:val="5B9C406B"/>
    <w:rsid w:val="5BDC6E44"/>
    <w:rsid w:val="5C6258A4"/>
    <w:rsid w:val="5E82604C"/>
    <w:rsid w:val="5EB3567B"/>
    <w:rsid w:val="5FAC4190"/>
    <w:rsid w:val="5FB4017C"/>
    <w:rsid w:val="62106968"/>
    <w:rsid w:val="62733EE5"/>
    <w:rsid w:val="62A23EF9"/>
    <w:rsid w:val="62E64A8D"/>
    <w:rsid w:val="63E51096"/>
    <w:rsid w:val="645F7C77"/>
    <w:rsid w:val="66F73F16"/>
    <w:rsid w:val="67C1146A"/>
    <w:rsid w:val="67DF1954"/>
    <w:rsid w:val="67E22ABE"/>
    <w:rsid w:val="681A5C55"/>
    <w:rsid w:val="686B67ED"/>
    <w:rsid w:val="6B0A631F"/>
    <w:rsid w:val="6B2F57E8"/>
    <w:rsid w:val="6C0F37D0"/>
    <w:rsid w:val="6C2A5933"/>
    <w:rsid w:val="6C532497"/>
    <w:rsid w:val="6C6A3D48"/>
    <w:rsid w:val="70433045"/>
    <w:rsid w:val="71236AF0"/>
    <w:rsid w:val="71A911C1"/>
    <w:rsid w:val="72C44654"/>
    <w:rsid w:val="730B7BD7"/>
    <w:rsid w:val="731C59A6"/>
    <w:rsid w:val="740B7597"/>
    <w:rsid w:val="75875DA7"/>
    <w:rsid w:val="75A57FA1"/>
    <w:rsid w:val="76077A0F"/>
    <w:rsid w:val="761E6838"/>
    <w:rsid w:val="76C43BAF"/>
    <w:rsid w:val="77450FC0"/>
    <w:rsid w:val="78516857"/>
    <w:rsid w:val="787917F5"/>
    <w:rsid w:val="79425C88"/>
    <w:rsid w:val="79E41CD7"/>
    <w:rsid w:val="7A27777B"/>
    <w:rsid w:val="7B5D2F26"/>
    <w:rsid w:val="7B7721FC"/>
    <w:rsid w:val="7C833972"/>
    <w:rsid w:val="7F4D5A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Normal Table" w:qFormat="1"/>
    <w:lsdException w:name="Balloon Text" w:qFormat="1"/>
    <w:lsdException w:name="Table Grid" w:uiPriority="5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7D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rsid w:val="003337D7"/>
    <w:pPr>
      <w:spacing w:after="120"/>
    </w:pPr>
  </w:style>
  <w:style w:type="paragraph" w:styleId="a4">
    <w:name w:val="Balloon Text"/>
    <w:basedOn w:val="a"/>
    <w:link w:val="Char0"/>
    <w:uiPriority w:val="99"/>
    <w:semiHidden/>
    <w:unhideWhenUsed/>
    <w:qFormat/>
    <w:rsid w:val="003337D7"/>
    <w:rPr>
      <w:sz w:val="18"/>
      <w:szCs w:val="18"/>
    </w:rPr>
  </w:style>
  <w:style w:type="paragraph" w:styleId="a5">
    <w:name w:val="footer"/>
    <w:basedOn w:val="a"/>
    <w:link w:val="Char1"/>
    <w:uiPriority w:val="99"/>
    <w:unhideWhenUsed/>
    <w:qFormat/>
    <w:rsid w:val="003337D7"/>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3337D7"/>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rsid w:val="00333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7">
    <w:name w:val="Normal (Web)"/>
    <w:basedOn w:val="a"/>
    <w:uiPriority w:val="99"/>
    <w:semiHidden/>
    <w:unhideWhenUsed/>
    <w:qFormat/>
    <w:rsid w:val="003337D7"/>
    <w:pPr>
      <w:widowControl/>
      <w:spacing w:before="100" w:beforeAutospacing="1" w:after="100" w:afterAutospacing="1"/>
      <w:jc w:val="left"/>
    </w:pPr>
    <w:rPr>
      <w:rFonts w:ascii="宋体" w:eastAsia="宋体" w:hAnsi="宋体" w:cs="宋体"/>
      <w:kern w:val="0"/>
      <w:sz w:val="24"/>
      <w:szCs w:val="24"/>
    </w:rPr>
  </w:style>
  <w:style w:type="paragraph" w:styleId="a8">
    <w:name w:val="Body Text First Indent"/>
    <w:basedOn w:val="a3"/>
    <w:link w:val="Char3"/>
    <w:qFormat/>
    <w:rsid w:val="003337D7"/>
    <w:pPr>
      <w:ind w:firstLineChars="100" w:firstLine="420"/>
    </w:pPr>
    <w:rPr>
      <w:rFonts w:ascii="Times New Roman" w:eastAsia="宋体" w:hAnsi="Times New Roman" w:cs="Times New Roman"/>
      <w:szCs w:val="24"/>
    </w:rPr>
  </w:style>
  <w:style w:type="character" w:styleId="a9">
    <w:name w:val="Strong"/>
    <w:basedOn w:val="a0"/>
    <w:uiPriority w:val="22"/>
    <w:qFormat/>
    <w:rsid w:val="003337D7"/>
    <w:rPr>
      <w:b/>
      <w:bCs/>
    </w:rPr>
  </w:style>
  <w:style w:type="character" w:styleId="aa">
    <w:name w:val="FollowedHyperlink"/>
    <w:basedOn w:val="a0"/>
    <w:uiPriority w:val="99"/>
    <w:unhideWhenUsed/>
    <w:qFormat/>
    <w:rsid w:val="003337D7"/>
    <w:rPr>
      <w:color w:val="000099"/>
      <w:sz w:val="18"/>
      <w:szCs w:val="18"/>
      <w:u w:val="single"/>
    </w:rPr>
  </w:style>
  <w:style w:type="character" w:styleId="ab">
    <w:name w:val="Emphasis"/>
    <w:uiPriority w:val="20"/>
    <w:qFormat/>
    <w:rsid w:val="003337D7"/>
    <w:rPr>
      <w:i/>
      <w:iCs/>
    </w:rPr>
  </w:style>
  <w:style w:type="character" w:styleId="ac">
    <w:name w:val="Hyperlink"/>
    <w:basedOn w:val="a0"/>
    <w:uiPriority w:val="99"/>
    <w:unhideWhenUsed/>
    <w:qFormat/>
    <w:rsid w:val="003337D7"/>
    <w:rPr>
      <w:color w:val="000099"/>
      <w:sz w:val="18"/>
      <w:szCs w:val="18"/>
      <w:u w:val="single"/>
    </w:rPr>
  </w:style>
  <w:style w:type="character" w:customStyle="1" w:styleId="Char2">
    <w:name w:val="页眉 Char"/>
    <w:basedOn w:val="a0"/>
    <w:link w:val="a6"/>
    <w:uiPriority w:val="99"/>
    <w:semiHidden/>
    <w:qFormat/>
    <w:rsid w:val="003337D7"/>
    <w:rPr>
      <w:sz w:val="18"/>
      <w:szCs w:val="18"/>
    </w:rPr>
  </w:style>
  <w:style w:type="character" w:customStyle="1" w:styleId="Char1">
    <w:name w:val="页脚 Char"/>
    <w:basedOn w:val="a0"/>
    <w:link w:val="a5"/>
    <w:uiPriority w:val="99"/>
    <w:semiHidden/>
    <w:qFormat/>
    <w:rsid w:val="003337D7"/>
    <w:rPr>
      <w:sz w:val="18"/>
      <w:szCs w:val="18"/>
    </w:rPr>
  </w:style>
  <w:style w:type="character" w:customStyle="1" w:styleId="apple-converted-space">
    <w:name w:val="apple-converted-space"/>
    <w:basedOn w:val="a0"/>
    <w:qFormat/>
    <w:rsid w:val="003337D7"/>
  </w:style>
  <w:style w:type="paragraph" w:customStyle="1" w:styleId="reader-word-layer">
    <w:name w:val="reader-word-layer"/>
    <w:basedOn w:val="a"/>
    <w:qFormat/>
    <w:rsid w:val="003337D7"/>
    <w:pPr>
      <w:widowControl/>
      <w:spacing w:before="100" w:beforeAutospacing="1" w:after="100" w:afterAutospacing="1"/>
      <w:jc w:val="left"/>
    </w:pPr>
    <w:rPr>
      <w:rFonts w:ascii="宋体" w:eastAsia="宋体" w:hAnsi="宋体" w:cs="宋体"/>
      <w:kern w:val="0"/>
      <w:sz w:val="24"/>
      <w:szCs w:val="24"/>
    </w:rPr>
  </w:style>
  <w:style w:type="paragraph" w:styleId="ad">
    <w:name w:val="List Paragraph"/>
    <w:basedOn w:val="a"/>
    <w:uiPriority w:val="99"/>
    <w:unhideWhenUsed/>
    <w:qFormat/>
    <w:rsid w:val="003337D7"/>
    <w:pPr>
      <w:ind w:firstLineChars="200" w:firstLine="420"/>
    </w:pPr>
  </w:style>
  <w:style w:type="character" w:customStyle="1" w:styleId="description">
    <w:name w:val="description"/>
    <w:basedOn w:val="a0"/>
    <w:qFormat/>
    <w:rsid w:val="003337D7"/>
  </w:style>
  <w:style w:type="character" w:customStyle="1" w:styleId="Char0">
    <w:name w:val="批注框文本 Char"/>
    <w:basedOn w:val="a0"/>
    <w:link w:val="a4"/>
    <w:uiPriority w:val="99"/>
    <w:semiHidden/>
    <w:qFormat/>
    <w:rsid w:val="003337D7"/>
    <w:rPr>
      <w:rFonts w:asciiTheme="minorHAnsi" w:eastAsiaTheme="minorEastAsia" w:hAnsiTheme="minorHAnsi" w:cstheme="minorBidi"/>
      <w:kern w:val="2"/>
      <w:sz w:val="18"/>
      <w:szCs w:val="18"/>
    </w:rPr>
  </w:style>
  <w:style w:type="character" w:customStyle="1" w:styleId="Char">
    <w:name w:val="正文文本 Char"/>
    <w:basedOn w:val="a0"/>
    <w:link w:val="a3"/>
    <w:uiPriority w:val="99"/>
    <w:semiHidden/>
    <w:qFormat/>
    <w:rsid w:val="003337D7"/>
    <w:rPr>
      <w:rFonts w:asciiTheme="minorHAnsi" w:eastAsiaTheme="minorEastAsia" w:hAnsiTheme="minorHAnsi" w:cstheme="minorBidi"/>
      <w:kern w:val="2"/>
      <w:sz w:val="21"/>
      <w:szCs w:val="22"/>
    </w:rPr>
  </w:style>
  <w:style w:type="character" w:customStyle="1" w:styleId="Char3">
    <w:name w:val="正文首行缩进 Char"/>
    <w:basedOn w:val="Char"/>
    <w:link w:val="a8"/>
    <w:qFormat/>
    <w:rsid w:val="003337D7"/>
    <w:rPr>
      <w:rFonts w:asciiTheme="minorHAnsi" w:eastAsiaTheme="minorEastAsia" w:hAnsiTheme="minorHAnsi" w:cstheme="minorBidi"/>
      <w:kern w:val="2"/>
      <w:sz w:val="21"/>
      <w:szCs w:val="24"/>
    </w:rPr>
  </w:style>
  <w:style w:type="character" w:customStyle="1" w:styleId="1">
    <w:name w:val="不明显强调1"/>
    <w:basedOn w:val="a0"/>
    <w:uiPriority w:val="19"/>
    <w:qFormat/>
    <w:rsid w:val="003337D7"/>
    <w:rPr>
      <w:i/>
      <w:iCs/>
      <w:color w:val="7F7F7F" w:themeColor="text1" w:themeTint="80"/>
    </w:rPr>
  </w:style>
  <w:style w:type="paragraph" w:styleId="ae">
    <w:name w:val="No Spacing"/>
    <w:uiPriority w:val="1"/>
    <w:qFormat/>
    <w:rsid w:val="003337D7"/>
    <w:pPr>
      <w:widowControl w:val="0"/>
      <w:jc w:val="both"/>
    </w:pPr>
    <w:rPr>
      <w:kern w:val="2"/>
      <w:sz w:val="21"/>
      <w:szCs w:val="24"/>
    </w:rPr>
  </w:style>
  <w:style w:type="paragraph" w:customStyle="1" w:styleId="Default">
    <w:name w:val="Default"/>
    <w:qFormat/>
    <w:rsid w:val="003337D7"/>
    <w:pPr>
      <w:widowControl w:val="0"/>
      <w:autoSpaceDE w:val="0"/>
      <w:autoSpaceDN w:val="0"/>
      <w:adjustRightInd w:val="0"/>
    </w:pPr>
    <w:rPr>
      <w:rFonts w:ascii="仿宋_GB2312" w:hAnsi="仿宋_GB2312" w:cs="仿宋_GB2312"/>
      <w:color w:val="000000"/>
      <w:sz w:val="24"/>
      <w:szCs w:val="24"/>
    </w:rPr>
  </w:style>
  <w:style w:type="character" w:customStyle="1" w:styleId="2">
    <w:name w:val="不明显强调2"/>
    <w:basedOn w:val="a0"/>
    <w:uiPriority w:val="19"/>
    <w:qFormat/>
    <w:rsid w:val="003337D7"/>
    <w:rPr>
      <w:i/>
      <w:iCs/>
      <w:color w:val="7F7F7F" w:themeColor="text1" w:themeTint="80"/>
    </w:rPr>
  </w:style>
  <w:style w:type="character" w:customStyle="1" w:styleId="3">
    <w:name w:val="不明显强调3"/>
    <w:basedOn w:val="a0"/>
    <w:uiPriority w:val="19"/>
    <w:qFormat/>
    <w:rsid w:val="003337D7"/>
    <w:rPr>
      <w:i/>
      <w:iCs/>
      <w:color w:val="7F7F7F" w:themeColor="text1" w:themeTint="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C0D13A-7DC0-444A-B083-FC8F54142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4</Pages>
  <Words>280</Words>
  <Characters>1599</Characters>
  <Application>Microsoft Office Word</Application>
  <DocSecurity>0</DocSecurity>
  <Lines>13</Lines>
  <Paragraphs>3</Paragraphs>
  <ScaleCrop>false</ScaleCrop>
  <Company>微软中国</Company>
  <LinksUpToDate>false</LinksUpToDate>
  <CharactersWithSpaces>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WangZK</cp:lastModifiedBy>
  <cp:revision>6</cp:revision>
  <cp:lastPrinted>2019-01-28T02:50:00Z</cp:lastPrinted>
  <dcterms:created xsi:type="dcterms:W3CDTF">2018-12-24T03:58:00Z</dcterms:created>
  <dcterms:modified xsi:type="dcterms:W3CDTF">2019-12-02T01:48:00Z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KSORubyTemplateID" linkTarget="0">
    <vt:lpwstr>6</vt:lpwstr>
  </property>
</Properties>
</file>