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20" w:rsidRDefault="00CE5F20" w:rsidP="00CE5F20">
      <w:pPr>
        <w:spacing w:line="60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附件3</w:t>
      </w:r>
    </w:p>
    <w:p w:rsidR="00CE5F20" w:rsidRDefault="00CE5F20" w:rsidP="00CE5F20">
      <w:pPr>
        <w:spacing w:line="60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b/>
          <w:bCs/>
          <w:sz w:val="44"/>
          <w:szCs w:val="44"/>
        </w:rPr>
        <w:t>关于部分检验项目的说明</w:t>
      </w:r>
    </w:p>
    <w:p w:rsidR="00CE5F20" w:rsidRDefault="00CE5F20" w:rsidP="00CE5F20">
      <w:pPr>
        <w:pStyle w:val="NewNewNewNewNewNewNewNewNewNewNewNew"/>
        <w:spacing w:line="600" w:lineRule="exact"/>
        <w:ind w:firstLineChars="200" w:firstLine="64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 xml:space="preserve">    </w:t>
      </w:r>
    </w:p>
    <w:p w:rsidR="00CE5F20" w:rsidRDefault="00CE5F20" w:rsidP="00CE5F20">
      <w:pPr>
        <w:pStyle w:val="NewNewNewNewNewNewNewNewNewNewNewNew"/>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一、过氧化值</w:t>
      </w:r>
    </w:p>
    <w:p w:rsidR="00CE5F20" w:rsidRDefault="00CE5F20" w:rsidP="00CE5F20">
      <w:pPr>
        <w:pStyle w:val="NewNewNewNewNewNewNewNewNewNewNewNewNewNewNewNewNew"/>
        <w:spacing w:line="600" w:lineRule="exact"/>
        <w:ind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过氧化值主要反映食品中油脂是否氧化变质。《食品安全国家标准 </w:t>
      </w:r>
      <w:r>
        <w:rPr>
          <w:rFonts w:ascii="仿宋_GB2312" w:eastAsia="仿宋_GB2312" w:hAnsi="仿宋_GB2312" w:cs="仿宋_GB2312" w:hint="eastAsia"/>
          <w:color w:val="000000"/>
          <w:kern w:val="0"/>
          <w:sz w:val="32"/>
          <w:szCs w:val="32"/>
        </w:rPr>
        <w:t>饼干</w:t>
      </w:r>
      <w:r>
        <w:rPr>
          <w:rFonts w:ascii="仿宋_GB2312" w:eastAsia="仿宋_GB2312" w:hAnsi="仿宋_GB2312" w:cs="仿宋_GB2312" w:hint="eastAsia"/>
          <w:kern w:val="0"/>
          <w:sz w:val="32"/>
          <w:szCs w:val="32"/>
        </w:rPr>
        <w:t>》（GB 7100-2015）中规定，饼干中过氧化值（以脂肪计）的最大限量值为0.25g/100g。《食品安全国家标准 坚果与籽类食品》（GB 19300-2014）中规定，熟制葵花籽过氧化值的最大限量值为0.80g/100g，其他熟制坚果</w:t>
      </w:r>
      <w:proofErr w:type="gramStart"/>
      <w:r>
        <w:rPr>
          <w:rFonts w:ascii="仿宋_GB2312" w:eastAsia="仿宋_GB2312" w:hAnsi="仿宋_GB2312" w:cs="仿宋_GB2312" w:hint="eastAsia"/>
          <w:kern w:val="0"/>
          <w:sz w:val="32"/>
          <w:szCs w:val="32"/>
        </w:rPr>
        <w:t>与籽类食品</w:t>
      </w:r>
      <w:proofErr w:type="gramEnd"/>
      <w:r>
        <w:rPr>
          <w:rFonts w:ascii="仿宋_GB2312" w:eastAsia="仿宋_GB2312" w:hAnsi="仿宋_GB2312" w:cs="仿宋_GB2312" w:hint="eastAsia"/>
          <w:kern w:val="0"/>
          <w:sz w:val="32"/>
          <w:szCs w:val="32"/>
        </w:rPr>
        <w:t>过氧化值的最大限量值为0.50g/100g。《食品安全国家标准 糕点、面包》（GB 7099-2015）中规定，糕点中过氧化值（以脂肪计）的最大限量值为0.25g/100g。</w:t>
      </w:r>
    </w:p>
    <w:p w:rsidR="00CE5F20" w:rsidRDefault="00CE5F20" w:rsidP="00CE5F20">
      <w:pPr>
        <w:pStyle w:val="NewNewNewNewNewNewNewNewNewNewNewNewNewNewNewNewNew"/>
        <w:spacing w:line="600" w:lineRule="exact"/>
        <w:ind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过氧化值超标的原因，可能是产品用油已经变质，或者产品在储存过程中环境条件控制不当，导致油脂酸败；也可能是原料储存不当，未采取有效的抗氧化措施，导致原料中的脂肪已经氧化，使得</w:t>
      </w:r>
      <w:proofErr w:type="gramStart"/>
      <w:r>
        <w:rPr>
          <w:rFonts w:ascii="仿宋_GB2312" w:eastAsia="仿宋_GB2312" w:hAnsi="仿宋_GB2312" w:cs="仿宋_GB2312" w:hint="eastAsia"/>
          <w:kern w:val="0"/>
          <w:sz w:val="32"/>
          <w:szCs w:val="32"/>
        </w:rPr>
        <w:t>终产品</w:t>
      </w:r>
      <w:proofErr w:type="gramEnd"/>
      <w:r>
        <w:rPr>
          <w:rFonts w:ascii="仿宋_GB2312" w:eastAsia="仿宋_GB2312" w:hAnsi="仿宋_GB2312" w:cs="仿宋_GB2312" w:hint="eastAsia"/>
          <w:kern w:val="0"/>
          <w:sz w:val="32"/>
          <w:szCs w:val="32"/>
        </w:rPr>
        <w:t>油脂氧化。食用过氧化值超标食品，可能会导致肠胃不适、腹泻等症状。</w:t>
      </w:r>
    </w:p>
    <w:p w:rsidR="00CE5F20" w:rsidRDefault="00CE5F20" w:rsidP="00CE5F20">
      <w:pPr>
        <w:pStyle w:val="NewNewNewNewNewNewNewNewNewNewNewNewNewNewNewNewNewNewNewNewNewNew"/>
        <w:shd w:val="clear" w:color="auto" w:fill="FFFFFF"/>
        <w:spacing w:line="600" w:lineRule="exact"/>
        <w:ind w:firstLineChars="200" w:firstLine="643"/>
        <w:jc w:val="left"/>
        <w:outlineLvl w:val="0"/>
        <w:rPr>
          <w:rFonts w:ascii="仿宋_GB2312" w:eastAsia="仿宋_GB2312" w:hAnsi="仿宋_GB2312" w:cs="仿宋_GB2312" w:hint="eastAsia"/>
          <w:b/>
          <w:bCs/>
          <w:sz w:val="32"/>
          <w:szCs w:val="28"/>
          <w:shd w:val="clear" w:color="auto" w:fill="FFFFFF"/>
        </w:rPr>
      </w:pPr>
      <w:r>
        <w:rPr>
          <w:rFonts w:ascii="仿宋_GB2312" w:eastAsia="仿宋_GB2312" w:hAnsi="仿宋_GB2312" w:cs="仿宋_GB2312" w:hint="eastAsia"/>
          <w:b/>
          <w:bCs/>
          <w:sz w:val="32"/>
          <w:szCs w:val="28"/>
          <w:shd w:val="clear" w:color="auto" w:fill="FFFFFF"/>
        </w:rPr>
        <w:t>二、霉菌</w:t>
      </w:r>
    </w:p>
    <w:p w:rsidR="00CE5F20" w:rsidRDefault="00CE5F20" w:rsidP="00CE5F20">
      <w:pPr>
        <w:pStyle w:val="NewNewNewNewNewNewNewNewNewNewNewNewNewNewNewNewNewNewNewNewNewNew"/>
        <w:shd w:val="clear" w:color="auto" w:fill="FFFFFF"/>
        <w:spacing w:line="600" w:lineRule="exact"/>
        <w:ind w:firstLineChars="200" w:firstLine="640"/>
        <w:jc w:val="left"/>
        <w:outlineLvl w:val="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霉菌是常见的真菌，在自然界中广泛存在。受霉菌污染后会使产品腐败变质，破坏产品的色、香、味，降低其食用价值。《食品安全国家标准 糕点、面包》（GB 7099-2015）中规定，糕点中的霉菌最大限量值为150CFU/g。糕点中霉菌超标主要原因，可能是原料或包装材料受到霉菌污染，产品在生产加工过程中卫生</w:t>
      </w:r>
      <w:r>
        <w:rPr>
          <w:rFonts w:ascii="仿宋_GB2312" w:eastAsia="仿宋_GB2312" w:hAnsi="仿宋_GB2312" w:cs="仿宋_GB2312" w:hint="eastAsia"/>
          <w:sz w:val="32"/>
          <w:szCs w:val="28"/>
          <w:shd w:val="clear" w:color="auto" w:fill="FFFFFF"/>
        </w:rPr>
        <w:lastRenderedPageBreak/>
        <w:t>条件控制不到位；还有可能与生产工具器具等设备设施清洗消毒不到位或产品储运条件不当等有关。</w:t>
      </w:r>
    </w:p>
    <w:p w:rsidR="00CE5F20" w:rsidRDefault="00CE5F20" w:rsidP="00CE5F20">
      <w:pPr>
        <w:pStyle w:val="NewNewNewNewNewNewNewNewNewNewNewNewNewNewNewNewNewNewNewNewNewNew"/>
        <w:shd w:val="clear" w:color="auto" w:fill="FFFFFF"/>
        <w:spacing w:line="600" w:lineRule="exact"/>
        <w:ind w:firstLineChars="200" w:firstLine="643"/>
        <w:jc w:val="left"/>
        <w:outlineLvl w:val="0"/>
        <w:rPr>
          <w:rFonts w:ascii="仿宋_GB2312" w:eastAsia="仿宋_GB2312" w:hAnsi="仿宋_GB2312" w:cs="仿宋_GB2312" w:hint="eastAsia"/>
          <w:b/>
          <w:bCs/>
          <w:sz w:val="32"/>
          <w:szCs w:val="28"/>
          <w:shd w:val="clear" w:color="auto" w:fill="FFFFFF"/>
        </w:rPr>
      </w:pPr>
      <w:r>
        <w:rPr>
          <w:rFonts w:ascii="仿宋_GB2312" w:eastAsia="仿宋_GB2312" w:hAnsi="仿宋_GB2312" w:cs="仿宋_GB2312" w:hint="eastAsia"/>
          <w:b/>
          <w:bCs/>
          <w:sz w:val="32"/>
          <w:szCs w:val="28"/>
          <w:shd w:val="clear" w:color="auto" w:fill="FFFFFF"/>
        </w:rPr>
        <w:t>三、五氯酚酸钠（以五氯酚计）</w:t>
      </w:r>
    </w:p>
    <w:p w:rsidR="00CE5F20" w:rsidRDefault="00CE5F20" w:rsidP="00CE5F20">
      <w:pPr>
        <w:pStyle w:val="NewNewNewNewNewNewNewNewNewNewNewNewNewNewNewNewNewNewNewNewNewNew"/>
        <w:shd w:val="clear" w:color="auto" w:fill="FFFFFF"/>
        <w:spacing w:line="600" w:lineRule="exact"/>
        <w:ind w:firstLineChars="200" w:firstLine="640"/>
        <w:jc w:val="left"/>
        <w:outlineLvl w:val="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五氯酚酸</w:t>
      </w:r>
      <w:proofErr w:type="gramStart"/>
      <w:r>
        <w:rPr>
          <w:rFonts w:ascii="仿宋_GB2312" w:eastAsia="仿宋_GB2312" w:hAnsi="仿宋_GB2312" w:cs="仿宋_GB2312" w:hint="eastAsia"/>
          <w:sz w:val="32"/>
          <w:szCs w:val="28"/>
          <w:shd w:val="clear" w:color="auto" w:fill="FFFFFF"/>
        </w:rPr>
        <w:t>钠属于</w:t>
      </w:r>
      <w:proofErr w:type="gramEnd"/>
      <w:r>
        <w:rPr>
          <w:rFonts w:ascii="仿宋_GB2312" w:eastAsia="仿宋_GB2312" w:hAnsi="仿宋_GB2312" w:cs="仿宋_GB2312" w:hint="eastAsia"/>
          <w:sz w:val="32"/>
          <w:szCs w:val="28"/>
          <w:shd w:val="clear" w:color="auto" w:fill="FFFFFF"/>
        </w:rPr>
        <w:t>有机氯农药，常被用作除草剂、杀菌剂。《动物性食品中兽药最高残留限量》（农业部公告第235号）中规定，五氯酚酸钠为禁止使用的药物，在动物性食品中不得检出。五氯酚酸钠由于其水溶性，易造成水或土壤污染，并且能通过食物链作用进入牲畜体内，进而进入人体内。五氯酚酸钠能抑制生物代谢过程中氧化磷酸化作用，如长期摄入，可能会对人体的肝、肾及中枢神经系统造成损害。</w:t>
      </w:r>
    </w:p>
    <w:p w:rsidR="00CE5F20" w:rsidRDefault="00CE5F20" w:rsidP="00CE5F20">
      <w:pPr>
        <w:pStyle w:val="NewNewNewNewNewNewNewNewNewNewNewNewNewNewNewNewNewNewNewNewNewNew"/>
        <w:shd w:val="clear" w:color="auto" w:fill="FFFFFF"/>
        <w:spacing w:line="600" w:lineRule="exact"/>
        <w:ind w:firstLineChars="200" w:firstLine="643"/>
        <w:jc w:val="left"/>
        <w:outlineLvl w:val="0"/>
        <w:rPr>
          <w:rFonts w:ascii="仿宋_GB2312" w:eastAsia="仿宋_GB2312" w:hAnsi="仿宋_GB2312" w:cs="仿宋_GB2312" w:hint="eastAsia"/>
          <w:b/>
          <w:bCs/>
          <w:sz w:val="32"/>
          <w:szCs w:val="28"/>
          <w:shd w:val="clear" w:color="auto" w:fill="FFFFFF"/>
        </w:rPr>
      </w:pPr>
      <w:r>
        <w:rPr>
          <w:rFonts w:ascii="仿宋_GB2312" w:eastAsia="仿宋_GB2312" w:hAnsi="仿宋_GB2312" w:cs="仿宋_GB2312" w:hint="eastAsia"/>
          <w:b/>
          <w:bCs/>
          <w:sz w:val="32"/>
          <w:szCs w:val="28"/>
          <w:shd w:val="clear" w:color="auto" w:fill="FFFFFF"/>
        </w:rPr>
        <w:t>四、镉（以Cd计）</w:t>
      </w:r>
    </w:p>
    <w:p w:rsidR="00CE5F20" w:rsidRDefault="00CE5F20" w:rsidP="00CE5F20">
      <w:pPr>
        <w:pStyle w:val="NewNewNewNewNewNewNewNewNewNewNewNewNewNewNewNewNewNewNewNewNewNew"/>
        <w:shd w:val="clear" w:color="auto" w:fill="FFFFFF"/>
        <w:spacing w:line="600" w:lineRule="exact"/>
        <w:ind w:firstLineChars="200" w:firstLine="640"/>
        <w:jc w:val="left"/>
        <w:outlineLvl w:val="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镉（以Cd计）是最常见的重金属元素污染物之一。《食品安全国家标准 食品中污染物限量》（GB 2762-2017）中规定，镉（以Cd计）在鲜、冻水产动物的甲壳类中限量为0.5mg/kg。水产品中镉（以Cd计）超标可能是水产品养殖过程中对环境中镉元素的富集。</w:t>
      </w:r>
    </w:p>
    <w:p w:rsidR="00CE5F20" w:rsidRDefault="00CE5F20" w:rsidP="00CE5F20">
      <w:pPr>
        <w:pStyle w:val="NewNewNewNewNewNewNewNewNewNewNewNewNewNewNewNewNewNewNewNewNewNew"/>
        <w:shd w:val="clear" w:color="auto" w:fill="FFFFFF"/>
        <w:spacing w:line="600" w:lineRule="exact"/>
        <w:ind w:firstLineChars="200" w:firstLine="643"/>
        <w:jc w:val="left"/>
        <w:outlineLvl w:val="0"/>
        <w:rPr>
          <w:rFonts w:ascii="仿宋_GB2312" w:eastAsia="仿宋_GB2312" w:hAnsi="仿宋_GB2312" w:cs="仿宋_GB2312" w:hint="eastAsia"/>
          <w:b/>
          <w:bCs/>
          <w:sz w:val="32"/>
          <w:szCs w:val="28"/>
          <w:shd w:val="clear" w:color="auto" w:fill="FFFFFF"/>
        </w:rPr>
      </w:pPr>
      <w:r>
        <w:rPr>
          <w:rFonts w:ascii="仿宋_GB2312" w:eastAsia="仿宋_GB2312" w:hAnsi="仿宋_GB2312" w:cs="仿宋_GB2312" w:hint="eastAsia"/>
          <w:b/>
          <w:bCs/>
          <w:sz w:val="32"/>
          <w:szCs w:val="28"/>
          <w:shd w:val="clear" w:color="auto" w:fill="FFFFFF"/>
        </w:rPr>
        <w:t>五、氟虫</w:t>
      </w:r>
      <w:proofErr w:type="gramStart"/>
      <w:r>
        <w:rPr>
          <w:rFonts w:ascii="仿宋_GB2312" w:eastAsia="仿宋_GB2312" w:hAnsi="仿宋_GB2312" w:cs="仿宋_GB2312" w:hint="eastAsia"/>
          <w:b/>
          <w:bCs/>
          <w:sz w:val="32"/>
          <w:szCs w:val="28"/>
          <w:shd w:val="clear" w:color="auto" w:fill="FFFFFF"/>
        </w:rPr>
        <w:t>腈</w:t>
      </w:r>
      <w:proofErr w:type="gramEnd"/>
    </w:p>
    <w:p w:rsidR="00CE5F20" w:rsidRDefault="00CE5F20" w:rsidP="00CE5F20">
      <w:pPr>
        <w:pStyle w:val="NewNewNewNewNewNewNewNewNewNewNewNewNewNewNewNewNewNewNewNewNewNew"/>
        <w:shd w:val="clear" w:color="auto" w:fill="FFFFFF"/>
        <w:spacing w:line="600" w:lineRule="exact"/>
        <w:ind w:firstLineChars="200" w:firstLine="640"/>
        <w:jc w:val="left"/>
        <w:outlineLvl w:val="0"/>
        <w:rPr>
          <w:rFonts w:ascii="仿宋_GB2312" w:eastAsia="仿宋_GB2312" w:hAnsi="仿宋_GB2312" w:cs="仿宋_GB2312" w:hint="eastAsia"/>
          <w:sz w:val="32"/>
          <w:szCs w:val="28"/>
          <w:shd w:val="clear" w:color="auto" w:fill="FFFFFF"/>
        </w:rPr>
      </w:pPr>
      <w:r>
        <w:rPr>
          <w:rFonts w:ascii="仿宋_GB2312" w:eastAsia="仿宋_GB2312" w:hAnsi="仿宋_GB2312" w:cs="仿宋_GB2312" w:hint="eastAsia"/>
          <w:sz w:val="32"/>
          <w:szCs w:val="28"/>
          <w:shd w:val="clear" w:color="auto" w:fill="FFFFFF"/>
        </w:rPr>
        <w:t>氟虫</w:t>
      </w:r>
      <w:proofErr w:type="gramStart"/>
      <w:r>
        <w:rPr>
          <w:rFonts w:ascii="仿宋_GB2312" w:eastAsia="仿宋_GB2312" w:hAnsi="仿宋_GB2312" w:cs="仿宋_GB2312" w:hint="eastAsia"/>
          <w:sz w:val="32"/>
          <w:szCs w:val="28"/>
          <w:shd w:val="clear" w:color="auto" w:fill="FFFFFF"/>
        </w:rPr>
        <w:t>腈</w:t>
      </w:r>
      <w:proofErr w:type="gramEnd"/>
      <w:r>
        <w:rPr>
          <w:rFonts w:ascii="仿宋_GB2312" w:eastAsia="仿宋_GB2312" w:hAnsi="仿宋_GB2312" w:cs="仿宋_GB2312" w:hint="eastAsia"/>
          <w:sz w:val="32"/>
          <w:szCs w:val="28"/>
          <w:shd w:val="clear" w:color="auto" w:fill="FFFFFF"/>
        </w:rPr>
        <w:t>是一种苯基吡唑类杀虫剂、杀虫谱广，对害虫以胃毒作用为主，兼有触杀和一定的内吸作用。《食品安全国家标准 食品中农药最大残留限量》（GB 2763-2016）中规定，氟虫</w:t>
      </w:r>
      <w:proofErr w:type="gramStart"/>
      <w:r>
        <w:rPr>
          <w:rFonts w:ascii="仿宋_GB2312" w:eastAsia="仿宋_GB2312" w:hAnsi="仿宋_GB2312" w:cs="仿宋_GB2312" w:hint="eastAsia"/>
          <w:sz w:val="32"/>
          <w:szCs w:val="28"/>
          <w:shd w:val="clear" w:color="auto" w:fill="FFFFFF"/>
        </w:rPr>
        <w:t>腈</w:t>
      </w:r>
      <w:proofErr w:type="gramEnd"/>
      <w:r>
        <w:rPr>
          <w:rFonts w:ascii="仿宋_GB2312" w:eastAsia="仿宋_GB2312" w:hAnsi="仿宋_GB2312" w:cs="仿宋_GB2312" w:hint="eastAsia"/>
          <w:sz w:val="32"/>
          <w:szCs w:val="28"/>
          <w:shd w:val="clear" w:color="auto" w:fill="FFFFFF"/>
        </w:rPr>
        <w:t>在叶菜类蔬菜中的最大残留限量为0.02 mg/kg。少量的农药残留不会引起人体急性中毒，但长期食用农药残留超标的食品，对人体健康有一定影响。</w:t>
      </w:r>
    </w:p>
    <w:p w:rsidR="00CE5F20" w:rsidRDefault="00CE5F20" w:rsidP="00CE5F20">
      <w:pPr>
        <w:pStyle w:val="NormalWeb"/>
        <w:spacing w:before="0" w:beforeAutospacing="0" w:after="0" w:afterAutospacing="0" w:line="600" w:lineRule="exact"/>
        <w:ind w:firstLineChars="200"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六、二氧化硫残留量</w:t>
      </w:r>
    </w:p>
    <w:p w:rsidR="00CE5F20" w:rsidRDefault="00CE5F20" w:rsidP="00CE5F20">
      <w:pPr>
        <w:pStyle w:val="NormalWeb"/>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bookmarkStart w:id="0" w:name="_GoBack"/>
      <w:bookmarkEnd w:id="0"/>
      <w:r>
        <w:rPr>
          <w:rFonts w:ascii="仿宋_GB2312" w:eastAsia="仿宋_GB2312" w:hAnsi="仿宋_GB2312" w:cs="仿宋_GB2312" w:hint="eastAsia"/>
          <w:sz w:val="32"/>
          <w:szCs w:val="32"/>
        </w:rPr>
        <w:t>二氧化硫（以及焦亚硫酸钾、亚硫酸钠等添加剂）对食品有漂白、防腐和抗氧化作用，是食品加工中常用的漂白剂和防腐剂。《食品安全国家标准 食品添加剂使用标准》（GB 2760-2014）中规定，蜜饯凉果二氧化硫残留量不得超过0.35 g/kg。蜜饯凉果中二氧化硫残留量超标的原因，可能是加工过程中，超限量使用亚硫酸盐、二氧化硫等物质，以达到漂白和防腐的作用，从而导致产品中二氧化硫残留不符合要求。二氧化硫进入人体后最终转化为硫酸盐并随尿液排出体外。如果长期过量摄入二氧化硫，可能会对健康不利。</w:t>
      </w:r>
    </w:p>
    <w:p w:rsidR="00CE5F20" w:rsidRDefault="00CE5F20" w:rsidP="00CE5F20">
      <w:pPr>
        <w:pStyle w:val="NormalWeb"/>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p>
    <w:p w:rsidR="00864E40" w:rsidRPr="00CE5F20" w:rsidRDefault="00864E40"/>
    <w:sectPr w:rsidR="00864E40" w:rsidRPr="00CE5F20">
      <w:pgSz w:w="11906" w:h="16838"/>
      <w:pgMar w:top="1440" w:right="1474"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E1" w:rsidRDefault="00150BE1" w:rsidP="00CE5F20">
      <w:r>
        <w:separator/>
      </w:r>
    </w:p>
  </w:endnote>
  <w:endnote w:type="continuationSeparator" w:id="0">
    <w:p w:rsidR="00150BE1" w:rsidRDefault="00150BE1" w:rsidP="00CE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E1" w:rsidRDefault="00150BE1" w:rsidP="00CE5F20">
      <w:r>
        <w:separator/>
      </w:r>
    </w:p>
  </w:footnote>
  <w:footnote w:type="continuationSeparator" w:id="0">
    <w:p w:rsidR="00150BE1" w:rsidRDefault="00150BE1" w:rsidP="00CE5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08"/>
    <w:rsid w:val="00150BE1"/>
    <w:rsid w:val="001E5408"/>
    <w:rsid w:val="00662211"/>
    <w:rsid w:val="00864E40"/>
    <w:rsid w:val="00CE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E5F20"/>
    <w:pPr>
      <w:widowControl w:val="0"/>
      <w:jc w:val="both"/>
    </w:pPr>
    <w:rPr>
      <w:rFonts w:ascii="Times New Roman" w:eastAsia="宋体" w:hAnsi="Times New Roman"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F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F20"/>
    <w:rPr>
      <w:sz w:val="18"/>
      <w:szCs w:val="18"/>
    </w:rPr>
  </w:style>
  <w:style w:type="paragraph" w:styleId="a4">
    <w:name w:val="footer"/>
    <w:basedOn w:val="a"/>
    <w:link w:val="Char0"/>
    <w:uiPriority w:val="99"/>
    <w:unhideWhenUsed/>
    <w:rsid w:val="00CE5F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5F20"/>
    <w:rPr>
      <w:sz w:val="18"/>
      <w:szCs w:val="18"/>
    </w:rPr>
  </w:style>
  <w:style w:type="paragraph" w:customStyle="1" w:styleId="NormalWeb">
    <w:name w:val="Normal (Web)"/>
    <w:rsid w:val="00CE5F20"/>
    <w:pPr>
      <w:spacing w:before="100" w:beforeAutospacing="1" w:after="100" w:afterAutospacing="1"/>
    </w:pPr>
    <w:rPr>
      <w:rFonts w:ascii="宋体" w:eastAsia="宋体" w:hAnsi="宋体" w:cs="宋体"/>
      <w:kern w:val="0"/>
      <w:sz w:val="24"/>
      <w:szCs w:val="24"/>
    </w:rPr>
  </w:style>
  <w:style w:type="paragraph" w:customStyle="1" w:styleId="NewNewNewNewNewNewNewNewNewNewNewNewNewNewNewNewNew">
    <w:name w:val="正文 New New New New New New New New New New New New New New New New New"/>
    <w:rsid w:val="00CE5F20"/>
    <w:pPr>
      <w:widowControl w:val="0"/>
      <w:jc w:val="both"/>
    </w:pPr>
    <w:rPr>
      <w:rFonts w:ascii="Calibri" w:eastAsia="宋体" w:hAnsi="Calibri" w:cs="黑体"/>
    </w:rPr>
  </w:style>
  <w:style w:type="paragraph" w:customStyle="1" w:styleId="NewNewNewNewNewNewNewNewNewNewNewNewNewNewNewNewNewNewNewNewNewNew">
    <w:name w:val="正文 New New New New New New New New New New New New New New New New New New New New New New"/>
    <w:rsid w:val="00CE5F20"/>
    <w:pPr>
      <w:widowControl w:val="0"/>
      <w:jc w:val="both"/>
    </w:pPr>
    <w:rPr>
      <w:rFonts w:ascii="Calibri" w:eastAsia="宋体" w:hAnsi="Calibri" w:cs="黑体"/>
    </w:rPr>
  </w:style>
  <w:style w:type="paragraph" w:customStyle="1" w:styleId="NewNewNewNewNewNewNewNewNewNewNewNew">
    <w:name w:val="正文 New New New New New New New New New New New New"/>
    <w:rsid w:val="00CE5F20"/>
    <w:pPr>
      <w:widowControl w:val="0"/>
      <w:jc w:val="both"/>
    </w:pPr>
    <w:rPr>
      <w:rFonts w:ascii="Calibri" w:eastAsia="宋体" w:hAnsi="Calibri" w:cs="黑体"/>
      <w:szCs w:val="24"/>
    </w:rPr>
  </w:style>
  <w:style w:type="paragraph" w:styleId="a5">
    <w:name w:val="Body Text Indent"/>
    <w:basedOn w:val="a"/>
    <w:link w:val="Char1"/>
    <w:uiPriority w:val="99"/>
    <w:semiHidden/>
    <w:unhideWhenUsed/>
    <w:rsid w:val="00CE5F20"/>
    <w:pPr>
      <w:spacing w:after="120"/>
      <w:ind w:leftChars="200" w:left="420"/>
    </w:pPr>
  </w:style>
  <w:style w:type="character" w:customStyle="1" w:styleId="Char1">
    <w:name w:val="正文文本缩进 Char"/>
    <w:basedOn w:val="a0"/>
    <w:link w:val="a5"/>
    <w:uiPriority w:val="99"/>
    <w:semiHidden/>
    <w:rsid w:val="00CE5F20"/>
    <w:rPr>
      <w:rFonts w:ascii="Times New Roman" w:eastAsia="宋体" w:hAnsi="Times New Roman" w:cs="黑体"/>
      <w:szCs w:val="24"/>
    </w:rPr>
  </w:style>
  <w:style w:type="paragraph" w:styleId="2">
    <w:name w:val="Body Text First Indent 2"/>
    <w:basedOn w:val="a5"/>
    <w:link w:val="2Char"/>
    <w:uiPriority w:val="99"/>
    <w:semiHidden/>
    <w:unhideWhenUsed/>
    <w:rsid w:val="00CE5F20"/>
    <w:pPr>
      <w:ind w:firstLineChars="200" w:firstLine="420"/>
    </w:pPr>
  </w:style>
  <w:style w:type="character" w:customStyle="1" w:styleId="2Char">
    <w:name w:val="正文首行缩进 2 Char"/>
    <w:basedOn w:val="Char1"/>
    <w:link w:val="2"/>
    <w:uiPriority w:val="99"/>
    <w:semiHidden/>
    <w:rsid w:val="00CE5F20"/>
    <w:rPr>
      <w:rFonts w:ascii="Times New Roman" w:eastAsia="宋体" w:hAnsi="Times New Roman" w:cs="黑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E5F20"/>
    <w:pPr>
      <w:widowControl w:val="0"/>
      <w:jc w:val="both"/>
    </w:pPr>
    <w:rPr>
      <w:rFonts w:ascii="Times New Roman" w:eastAsia="宋体" w:hAnsi="Times New Roman"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F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F20"/>
    <w:rPr>
      <w:sz w:val="18"/>
      <w:szCs w:val="18"/>
    </w:rPr>
  </w:style>
  <w:style w:type="paragraph" w:styleId="a4">
    <w:name w:val="footer"/>
    <w:basedOn w:val="a"/>
    <w:link w:val="Char0"/>
    <w:uiPriority w:val="99"/>
    <w:unhideWhenUsed/>
    <w:rsid w:val="00CE5F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5F20"/>
    <w:rPr>
      <w:sz w:val="18"/>
      <w:szCs w:val="18"/>
    </w:rPr>
  </w:style>
  <w:style w:type="paragraph" w:customStyle="1" w:styleId="NormalWeb">
    <w:name w:val="Normal (Web)"/>
    <w:rsid w:val="00CE5F20"/>
    <w:pPr>
      <w:spacing w:before="100" w:beforeAutospacing="1" w:after="100" w:afterAutospacing="1"/>
    </w:pPr>
    <w:rPr>
      <w:rFonts w:ascii="宋体" w:eastAsia="宋体" w:hAnsi="宋体" w:cs="宋体"/>
      <w:kern w:val="0"/>
      <w:sz w:val="24"/>
      <w:szCs w:val="24"/>
    </w:rPr>
  </w:style>
  <w:style w:type="paragraph" w:customStyle="1" w:styleId="NewNewNewNewNewNewNewNewNewNewNewNewNewNewNewNewNew">
    <w:name w:val="正文 New New New New New New New New New New New New New New New New New"/>
    <w:rsid w:val="00CE5F20"/>
    <w:pPr>
      <w:widowControl w:val="0"/>
      <w:jc w:val="both"/>
    </w:pPr>
    <w:rPr>
      <w:rFonts w:ascii="Calibri" w:eastAsia="宋体" w:hAnsi="Calibri" w:cs="黑体"/>
    </w:rPr>
  </w:style>
  <w:style w:type="paragraph" w:customStyle="1" w:styleId="NewNewNewNewNewNewNewNewNewNewNewNewNewNewNewNewNewNewNewNewNewNew">
    <w:name w:val="正文 New New New New New New New New New New New New New New New New New New New New New New"/>
    <w:rsid w:val="00CE5F20"/>
    <w:pPr>
      <w:widowControl w:val="0"/>
      <w:jc w:val="both"/>
    </w:pPr>
    <w:rPr>
      <w:rFonts w:ascii="Calibri" w:eastAsia="宋体" w:hAnsi="Calibri" w:cs="黑体"/>
    </w:rPr>
  </w:style>
  <w:style w:type="paragraph" w:customStyle="1" w:styleId="NewNewNewNewNewNewNewNewNewNewNewNew">
    <w:name w:val="正文 New New New New New New New New New New New New"/>
    <w:rsid w:val="00CE5F20"/>
    <w:pPr>
      <w:widowControl w:val="0"/>
      <w:jc w:val="both"/>
    </w:pPr>
    <w:rPr>
      <w:rFonts w:ascii="Calibri" w:eastAsia="宋体" w:hAnsi="Calibri" w:cs="黑体"/>
      <w:szCs w:val="24"/>
    </w:rPr>
  </w:style>
  <w:style w:type="paragraph" w:styleId="a5">
    <w:name w:val="Body Text Indent"/>
    <w:basedOn w:val="a"/>
    <w:link w:val="Char1"/>
    <w:uiPriority w:val="99"/>
    <w:semiHidden/>
    <w:unhideWhenUsed/>
    <w:rsid w:val="00CE5F20"/>
    <w:pPr>
      <w:spacing w:after="120"/>
      <w:ind w:leftChars="200" w:left="420"/>
    </w:pPr>
  </w:style>
  <w:style w:type="character" w:customStyle="1" w:styleId="Char1">
    <w:name w:val="正文文本缩进 Char"/>
    <w:basedOn w:val="a0"/>
    <w:link w:val="a5"/>
    <w:uiPriority w:val="99"/>
    <w:semiHidden/>
    <w:rsid w:val="00CE5F20"/>
    <w:rPr>
      <w:rFonts w:ascii="Times New Roman" w:eastAsia="宋体" w:hAnsi="Times New Roman" w:cs="黑体"/>
      <w:szCs w:val="24"/>
    </w:rPr>
  </w:style>
  <w:style w:type="paragraph" w:styleId="2">
    <w:name w:val="Body Text First Indent 2"/>
    <w:basedOn w:val="a5"/>
    <w:link w:val="2Char"/>
    <w:uiPriority w:val="99"/>
    <w:semiHidden/>
    <w:unhideWhenUsed/>
    <w:rsid w:val="00CE5F20"/>
    <w:pPr>
      <w:ind w:firstLineChars="200" w:firstLine="420"/>
    </w:pPr>
  </w:style>
  <w:style w:type="character" w:customStyle="1" w:styleId="2Char">
    <w:name w:val="正文首行缩进 2 Char"/>
    <w:basedOn w:val="Char1"/>
    <w:link w:val="2"/>
    <w:uiPriority w:val="99"/>
    <w:semiHidden/>
    <w:rsid w:val="00CE5F20"/>
    <w:rPr>
      <w:rFonts w:ascii="Times New Roman" w:eastAsia="宋体" w:hAnsi="Times New Roman" w:cs="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陈守强</dc:creator>
  <cp:keywords/>
  <dc:description/>
  <cp:lastModifiedBy>陈守强</cp:lastModifiedBy>
  <cp:revision>2</cp:revision>
  <dcterms:created xsi:type="dcterms:W3CDTF">2019-11-19T08:39:00Z</dcterms:created>
  <dcterms:modified xsi:type="dcterms:W3CDTF">2019-11-19T08:40:00Z</dcterms:modified>
</cp:coreProperties>
</file>