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食用农产品</w:t>
      </w:r>
    </w:p>
    <w:p>
      <w:pPr>
        <w:spacing w:line="540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《食品安全国家标准 食品中污染物限量》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 2762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、《食品安全国家标准 食品中农药最大残留限量》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 2763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全国食品安全整顿工作办公室关于印发《食品中可能违法添加的非食用物质和易滥用的食品添加剂名单（第四批）》的通知（整顿办函〔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2010〕50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《动物性食品中兽药最高残留限量》（农业部公告第235号）、《兽药地方标准废止目录》（农业部公告第560号）、《发布在食品动物中停止使用洛美沙星、培氟沙星、氧氟沙星、诺氟沙星4种兽药的决定》（农业部公告第2292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及产品明示标准和指标的要求。</w:t>
      </w:r>
    </w:p>
    <w:p>
      <w:pPr>
        <w:spacing w:line="540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</w:rPr>
        <w:t>（二）检验项目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1.菠菜检验项目：毒死蜱、氟虫腈、氯氰菊酯和高效氯氰菊酯、阿维菌素、氧乐果、克百威、氯氟氰菊酯和高效氯氟氰菊酯。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2.辣椒检验项目：水胺硫磷、克百威、腐霉利、氧乐果、敌敌畏、氟虫腈、氟氯氰菊酯和高效氟氯氰菊酯、氯氰菊酯和高效氯氰菊酯。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韭菜检验项目：腐霉利、毒死蜱、克百威、氯氟氰菊酯和高效氯氟氰菊酯、氧乐果、甲拌磷、氟虫腈、阿维菌素、吡虫啉、多菌灵、二甲戊灵、氟氯氰菊酯和高效氟氯氰菊酯、氯氰菊酯和高效氯氰菊酯、辛硫磷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4.芹菜检验项目：毒死蜱、甲拌磷、氧乐果、克百威、氟虫腈、阿维菌素、辛硫磷、氟氯氰菊酯和高效氟氯氰菊酯、氯氰菊酯和高效氯氰菊酯。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5.普通白菜检验项目：毒死蜱、氧乐果、氟虫腈、阿维菌素、啶虫脒、克百威、敌敌畏、甲拌磷、甲基异柳磷、溴氰菊酯、氯氟氰菊酯和高效氯氟氰菊酯。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6.豇豆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检验项目：克百威、灭蝇胺、氧乐果、水胺硫磷、阿维菌素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7.番茄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检验项目：苯醚甲环唑、氯氟氰菊酯和高效氯氟氰菊酯、毒死蜱、克百威、氧乐果、敌敌畏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8.茄子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检验项目：水胺硫磷、克百威、腐霉利、甲胺磷、氯唑磷、氯氰菊酯和高效氯氰菊酯、联苯菊酯、氧乐果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9.马铃薯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检验项目：辛硫磷、水胺硫磷、克百威、对硫磷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10.苹果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、三唑磷、氯唑磷、克百威、氯氟氰菊酯和高效氯氟氰菊酯、灭线磷、敌敌畏、对硫磷、毒死蜱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检验项目：铅（以Pb计）、多菌灵、敌敌畏、灭线磷、克百威、氯氟氰菊酯和高效氯氟氰菊酯、氧乐果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12.柑、橘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检验项目：三唑磷、氯唑磷、多菌灵、克百威、氯氟氰菊酯和高效氯氟氰菊酯、灭线磷、丙溴磷、氧乐果、苯醚甲环唑、联苯菊酯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检验项目：铅（以Pb计）、克百威、多菌灵、氯氟氰菊酯和高效氯氟氰菊酯、甲胺磷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14.葡萄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检验项目：多菌灵、甲霜灵和精甲霜灵、烯酰吗啉、敌敌畏、咪鲜胺和咪鲜胺锰盐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15.西瓜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检验项目：涕灭威、辛硫磷、咪鲜胺和咪鲜胺锰盐、苯醚甲环唑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16.猪肉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检验项目：克伦特罗、磺胺类（总量）、呋喃唑酮代谢物、氯丙嗪、恩诺沙星（以恩诺沙星与环丙沙星之和计）、莱克多巴胺、沙丁胺醇、五氯酚酸钠（以五氯酚计）、地塞米松、喹乙醇代谢物、四环素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17.牛肉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检验项目：克伦特罗、磺胺类（总量）、呋喃唑酮代谢物、氯丙嗪、恩诺沙星（以恩诺沙星与环丙沙星之和计）、莱克多巴胺、五氯酚酸钠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以五氯酚计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18.羊肉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检验项目：克伦特罗、磺胺类（总量）、呋喃唑酮代谢物、氯丙嗪、恩诺沙星（以恩诺沙星与环丙沙星之和计）、莱克多巴胺、五氯酚酸钠（以五氯酚计）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19.鸡肉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检验项目：恩诺沙星（以恩诺沙星与环丙沙星之和计）、呋喃唑酮代谢物、尼卡巴嗪残留标志物、磺胺类（总量）、氯霉素、多西环素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强力霉素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、五氯酚酸钠（以五氯酚计）、呋喃妥因代谢物、氟苯尼考、氧氟沙星、培氟沙星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20.猪肝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检验项目：总砷（以As计）、沙丁胺醇、磺胺类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、莱克多巴胺、克伦特罗、恩诺沙星（以恩诺沙星与环丙沙星之和计）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21.羊肝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检验项目：总砷（以As计）、沙丁胺醇、磺胺类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、莱克多巴胺、克伦特罗、恩诺沙星（以恩诺沙星与环丙沙星之和计）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22.其他禽副产品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检验项目：呋喃唑酮代谢物、呋喃它酮代谢物、呋喃西林代谢物、氯霉素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23.淡水鱼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检验项目：镉（以Cd计）、铅（以Pb计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、甲基汞（以Hg计）、无机砷（以As计）、孔雀石绿、呋喃唑酮代谢物、呋喃西林代谢物、呋喃它酮代谢物、呋喃妥因代谢物、恩诺沙星（以恩诺沙星与环丙沙星之和计）、氧氟沙星、氯霉素、地西泮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24.海水鱼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检验项目：镉（以C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d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计）、铅（以Pb计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、甲基汞（以Hg计）、无机砷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（以As计）、孔雀石绿、呋喃唑酮代谢物、呋喃西林代谢物、呋喃它酮代谢物、呋喃妥因代谢物、恩诺沙星（以恩诺沙星与环丙沙星之和计）、氧氟沙星、氯霉素、地西泮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6E01B1D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FA77D3"/>
    <w:rsid w:val="3123569D"/>
    <w:rsid w:val="314D32AA"/>
    <w:rsid w:val="31BE2B35"/>
    <w:rsid w:val="31D55E82"/>
    <w:rsid w:val="31E761D8"/>
    <w:rsid w:val="32A819FE"/>
    <w:rsid w:val="351E4BE6"/>
    <w:rsid w:val="36036235"/>
    <w:rsid w:val="37FC1525"/>
    <w:rsid w:val="38426296"/>
    <w:rsid w:val="38E53ED3"/>
    <w:rsid w:val="3A746258"/>
    <w:rsid w:val="3AB3353C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4083995"/>
    <w:rsid w:val="645A2EA0"/>
    <w:rsid w:val="651D6BF7"/>
    <w:rsid w:val="65243D37"/>
    <w:rsid w:val="66847DB8"/>
    <w:rsid w:val="66B447AF"/>
    <w:rsid w:val="66BD2619"/>
    <w:rsid w:val="66C6387D"/>
    <w:rsid w:val="67336CBD"/>
    <w:rsid w:val="673F6A6F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1</TotalTime>
  <ScaleCrop>false</ScaleCrop>
  <LinksUpToDate>false</LinksUpToDate>
  <CharactersWithSpaces>12672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毛毛虫1399570649</cp:lastModifiedBy>
  <dcterms:modified xsi:type="dcterms:W3CDTF">2019-09-26T02:55:31Z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