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A0" w:rsidRDefault="00660E6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21</w:t>
      </w:r>
    </w:p>
    <w:p w:rsidR="005437A0" w:rsidRDefault="00660E6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984FED" w:rsidRDefault="00984FED" w:rsidP="00984FED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钠</w:t>
      </w:r>
      <w:r>
        <w:rPr>
          <w:rFonts w:eastAsia="黑体" w:hint="eastAsia"/>
          <w:color w:val="000000"/>
          <w:sz w:val="32"/>
          <w:szCs w:val="32"/>
        </w:rPr>
        <w:t>元素</w:t>
      </w:r>
    </w:p>
    <w:p w:rsidR="00984FED" w:rsidRPr="00984FED" w:rsidRDefault="00984FED" w:rsidP="00984FED">
      <w:pPr>
        <w:pStyle w:val="a5"/>
        <w:spacing w:line="580" w:lineRule="exact"/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钠是人体必需的营养元素。《食品安全国家标准婴幼儿谷类辅助食品》（GB 10769—2010）中规定，婴幼儿谷类辅助食品中钠元素含量最大值为24.0mg/100kJ，且《食品安全国家标准预包装特殊膳食用食品标签》（GB 13432—2013）中规定，钠含量不得低于产品标签明示值的80%。</w:t>
      </w:r>
    </w:p>
    <w:p w:rsidR="005437A0" w:rsidRDefault="00660E64">
      <w:pPr>
        <w:pStyle w:val="a5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氟虫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腈</w:t>
      </w:r>
      <w:proofErr w:type="gramEnd"/>
    </w:p>
    <w:p w:rsidR="005437A0" w:rsidRDefault="00660E64">
      <w:pPr>
        <w:pStyle w:val="a5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氟虫</w:t>
      </w:r>
      <w:proofErr w:type="gramStart"/>
      <w:r>
        <w:rPr>
          <w:rFonts w:eastAsia="仿宋_GB2312"/>
          <w:bCs/>
          <w:sz w:val="32"/>
          <w:szCs w:val="32"/>
        </w:rPr>
        <w:t>腈</w:t>
      </w:r>
      <w:proofErr w:type="gramEnd"/>
      <w:r>
        <w:rPr>
          <w:rFonts w:eastAsia="仿宋_GB2312"/>
          <w:bCs/>
          <w:sz w:val="32"/>
          <w:szCs w:val="32"/>
        </w:rPr>
        <w:t>是一种苯基吡唑类杀虫剂</w:t>
      </w:r>
      <w:r>
        <w:rPr>
          <w:rFonts w:eastAsia="仿宋_GB2312"/>
          <w:bCs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农业部规定，自</w:t>
      </w:r>
      <w:r>
        <w:rPr>
          <w:rFonts w:ascii="仿宋" w:eastAsia="仿宋" w:hAnsi="仿宋"/>
          <w:sz w:val="32"/>
          <w:szCs w:val="32"/>
        </w:rPr>
        <w:t>2009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日起，除卫生用杀虫剂、玉米等部分旱田种子包衣剂外，在我国境内停止销售和使用用于其他方面的含氟虫</w:t>
      </w:r>
      <w:proofErr w:type="gramStart"/>
      <w:r>
        <w:rPr>
          <w:rFonts w:ascii="仿宋" w:eastAsia="仿宋" w:hAnsi="仿宋"/>
          <w:sz w:val="32"/>
          <w:szCs w:val="32"/>
        </w:rPr>
        <w:t>腈</w:t>
      </w:r>
      <w:proofErr w:type="gramEnd"/>
      <w:r>
        <w:rPr>
          <w:rFonts w:ascii="仿宋" w:eastAsia="仿宋" w:hAnsi="仿宋"/>
          <w:sz w:val="32"/>
          <w:szCs w:val="32"/>
        </w:rPr>
        <w:t>成分的农药制剂。《</w:t>
      </w:r>
      <w:r>
        <w:rPr>
          <w:rFonts w:ascii="仿宋" w:eastAsia="仿宋" w:hAnsi="仿宋" w:hint="eastAsia"/>
          <w:sz w:val="32"/>
          <w:szCs w:val="32"/>
        </w:rPr>
        <w:t>食品安全国家标准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食品中农药最大残留限量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 2763-2016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/>
          <w:sz w:val="32"/>
          <w:szCs w:val="32"/>
        </w:rPr>
        <w:t>规定，</w:t>
      </w:r>
      <w:r>
        <w:rPr>
          <w:rFonts w:ascii="仿宋" w:eastAsia="仿宋" w:hAnsi="仿宋" w:hint="eastAsia"/>
          <w:sz w:val="32"/>
          <w:szCs w:val="32"/>
        </w:rPr>
        <w:t>芸薹属类蔬菜</w:t>
      </w:r>
      <w:r>
        <w:rPr>
          <w:rFonts w:ascii="仿宋" w:eastAsia="仿宋" w:hAnsi="仿宋"/>
          <w:sz w:val="32"/>
          <w:szCs w:val="32"/>
        </w:rPr>
        <w:t>中氟虫</w:t>
      </w:r>
      <w:proofErr w:type="gramStart"/>
      <w:r>
        <w:rPr>
          <w:rFonts w:ascii="仿宋" w:eastAsia="仿宋" w:hAnsi="仿宋"/>
          <w:sz w:val="32"/>
          <w:szCs w:val="32"/>
        </w:rPr>
        <w:t>腈</w:t>
      </w:r>
      <w:proofErr w:type="gramEnd"/>
      <w:r>
        <w:rPr>
          <w:rFonts w:ascii="仿宋" w:eastAsia="仿宋" w:hAnsi="仿宋"/>
          <w:sz w:val="32"/>
          <w:szCs w:val="32"/>
        </w:rPr>
        <w:t>的最大残留限量为</w:t>
      </w:r>
      <w:r>
        <w:rPr>
          <w:rFonts w:ascii="仿宋" w:eastAsia="仿宋" w:hAnsi="仿宋"/>
          <w:sz w:val="32"/>
          <w:szCs w:val="32"/>
        </w:rPr>
        <w:t>0.02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mg/kg</w:t>
      </w:r>
      <w:r>
        <w:rPr>
          <w:rFonts w:ascii="仿宋" w:eastAsia="仿宋" w:hAnsi="仿宋"/>
          <w:sz w:val="32"/>
          <w:szCs w:val="32"/>
        </w:rPr>
        <w:t>。</w:t>
      </w:r>
    </w:p>
    <w:p w:rsidR="005437A0" w:rsidRDefault="00660E64">
      <w:pPr>
        <w:pStyle w:val="a5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proofErr w:type="gramStart"/>
      <w:r>
        <w:rPr>
          <w:rFonts w:eastAsia="黑体" w:hint="eastAsia"/>
          <w:color w:val="000000"/>
          <w:sz w:val="32"/>
          <w:szCs w:val="32"/>
        </w:rPr>
        <w:t>氯氟氰菊酯</w:t>
      </w:r>
      <w:proofErr w:type="gramEnd"/>
      <w:r>
        <w:rPr>
          <w:rFonts w:eastAsia="黑体" w:hint="eastAsia"/>
          <w:color w:val="000000"/>
          <w:sz w:val="32"/>
          <w:szCs w:val="32"/>
        </w:rPr>
        <w:t>和高效</w:t>
      </w:r>
      <w:proofErr w:type="gramStart"/>
      <w:r>
        <w:rPr>
          <w:rFonts w:eastAsia="黑体" w:hint="eastAsia"/>
          <w:color w:val="000000"/>
          <w:sz w:val="32"/>
          <w:szCs w:val="32"/>
        </w:rPr>
        <w:t>氯氟氰菊酯</w:t>
      </w:r>
      <w:proofErr w:type="gramEnd"/>
    </w:p>
    <w:p w:rsidR="005437A0" w:rsidRDefault="00660E64">
      <w:pPr>
        <w:pStyle w:val="a5"/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氯氟氰菊酯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和高效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氯氟氰菊酯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属拟除虫菊酯类农药，适用防治棉花、花生、大豆、果树、蔬菜、烟草上多种害虫、害螨，也可用于防治多种地表和公共卫生害虫。《食品安全国家标准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食品中农药最大残留限量》（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GB 2763-2016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）规定韭菜中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氯氟氰菊酯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和高效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氯氟氰菊酯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的最大残留限量为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0.5 mg/kg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5437A0" w:rsidRDefault="00660E64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proofErr w:type="gramStart"/>
      <w:r>
        <w:rPr>
          <w:rFonts w:eastAsia="黑体" w:hint="eastAsia"/>
          <w:sz w:val="32"/>
          <w:szCs w:val="32"/>
        </w:rPr>
        <w:lastRenderedPageBreak/>
        <w:t>镉</w:t>
      </w:r>
      <w:proofErr w:type="gramEnd"/>
    </w:p>
    <w:p w:rsidR="005437A0" w:rsidRDefault="00660E64">
      <w:pPr>
        <w:pStyle w:val="a5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</w:t>
      </w:r>
      <w:r>
        <w:rPr>
          <w:rFonts w:ascii="仿宋_GB2312" w:eastAsia="仿宋_GB2312" w:hAnsi="仿宋" w:cs="仿宋" w:hint="eastAsia"/>
          <w:sz w:val="32"/>
          <w:szCs w:val="32"/>
        </w:rPr>
        <w:t>DNFP</w:t>
      </w:r>
      <w:r>
        <w:rPr>
          <w:rFonts w:ascii="仿宋_GB2312" w:eastAsia="仿宋_GB2312" w:hAnsi="仿宋" w:cs="仿宋" w:hint="eastAsia"/>
          <w:sz w:val="32"/>
          <w:szCs w:val="32"/>
        </w:rPr>
        <w:t>）和国际职业卫生重金属委员会将镉列入重点研究的环境污染物，世界卫生组织（</w:t>
      </w:r>
      <w:r>
        <w:rPr>
          <w:rFonts w:ascii="仿宋_GB2312" w:eastAsia="仿宋_GB2312" w:hAnsi="仿宋" w:cs="仿宋" w:hint="eastAsia"/>
          <w:sz w:val="32"/>
          <w:szCs w:val="32"/>
        </w:rPr>
        <w:t>WHO</w:t>
      </w:r>
      <w:r>
        <w:rPr>
          <w:rFonts w:ascii="仿宋_GB2312" w:eastAsia="仿宋_GB2312" w:hAnsi="仿宋" w:cs="仿宋" w:hint="eastAsia"/>
          <w:sz w:val="32"/>
          <w:szCs w:val="32"/>
        </w:rPr>
        <w:t>）则将其作为优先研究的食品污染物。《食品安全国家标准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sz w:val="32"/>
          <w:szCs w:val="32"/>
        </w:rPr>
        <w:t>食品中污染物限量》（</w:t>
      </w:r>
      <w:r>
        <w:rPr>
          <w:rFonts w:ascii="仿宋_GB2312" w:eastAsia="仿宋_GB2312" w:hAnsi="仿宋" w:cs="仿宋" w:hint="eastAsia"/>
          <w:sz w:val="32"/>
          <w:szCs w:val="32"/>
        </w:rPr>
        <w:t>GB 2762-2017</w:t>
      </w:r>
      <w:r>
        <w:rPr>
          <w:rFonts w:ascii="仿宋_GB2312" w:eastAsia="仿宋_GB2312" w:hAnsi="仿宋" w:cs="仿宋" w:hint="eastAsia"/>
          <w:sz w:val="32"/>
          <w:szCs w:val="32"/>
        </w:rPr>
        <w:t>）中规定双壳类水产品镉的限量值为</w:t>
      </w:r>
      <w:r>
        <w:rPr>
          <w:rFonts w:ascii="仿宋_GB2312" w:eastAsia="仿宋_GB2312" w:hAnsi="仿宋" w:cs="仿宋" w:hint="eastAsia"/>
          <w:sz w:val="32"/>
          <w:szCs w:val="32"/>
        </w:rPr>
        <w:t>2.0 mg/kg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437A0" w:rsidRDefault="00660E64">
      <w:pPr>
        <w:pStyle w:val="a5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孔雀石绿</w:t>
      </w:r>
    </w:p>
    <w:p w:rsidR="005437A0" w:rsidRDefault="00660E64">
      <w:pPr>
        <w:ind w:firstLineChars="196" w:firstLine="627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孔雀石绿别名碱性绿、盐基块绿、孔雀绿，是一种三苯甲烷结构的染料，因其外观颜色呈孔雀绿而得名。自被证实具有抗菌杀虫等药效以来，许多国家曾广泛将其用作</w:t>
      </w:r>
      <w:r>
        <w:rPr>
          <w:rFonts w:eastAsia="仿宋_GB2312"/>
          <w:sz w:val="32"/>
          <w:szCs w:val="32"/>
        </w:rPr>
        <w:t>驱虫剂、杀菌剂和防腐剂，以杀灭水产动物体外的寄生虫、原生动物和鱼卵中的霉菌等</w:t>
      </w:r>
      <w:r>
        <w:rPr>
          <w:rFonts w:eastAsia="仿宋_GB2312" w:hint="eastAsia"/>
          <w:sz w:val="32"/>
          <w:szCs w:val="32"/>
        </w:rPr>
        <w:t>。孔雀石绿</w:t>
      </w:r>
      <w:r>
        <w:rPr>
          <w:rFonts w:eastAsia="仿宋_GB2312"/>
          <w:sz w:val="32"/>
          <w:szCs w:val="32"/>
        </w:rPr>
        <w:t>可在鱼体内长时间残留，通过食物链</w:t>
      </w:r>
      <w:r>
        <w:rPr>
          <w:rFonts w:eastAsia="仿宋_GB2312" w:hint="eastAsia"/>
          <w:sz w:val="32"/>
          <w:szCs w:val="32"/>
        </w:rPr>
        <w:t>可能对人体产生</w:t>
      </w:r>
      <w:r>
        <w:rPr>
          <w:rFonts w:eastAsia="仿宋_GB2312"/>
          <w:sz w:val="32"/>
          <w:szCs w:val="32"/>
        </w:rPr>
        <w:t>致</w:t>
      </w:r>
      <w:proofErr w:type="gramStart"/>
      <w:r>
        <w:rPr>
          <w:rFonts w:eastAsia="仿宋_GB2312"/>
          <w:sz w:val="32"/>
          <w:szCs w:val="32"/>
        </w:rPr>
        <w:t>畸</w:t>
      </w:r>
      <w:proofErr w:type="gramEnd"/>
      <w:r>
        <w:rPr>
          <w:rFonts w:eastAsia="仿宋_GB2312"/>
          <w:sz w:val="32"/>
          <w:szCs w:val="32"/>
        </w:rPr>
        <w:t>、致癌和致突变等</w:t>
      </w:r>
      <w:r>
        <w:rPr>
          <w:rFonts w:eastAsia="仿宋_GB2312" w:hint="eastAsia"/>
          <w:sz w:val="32"/>
          <w:szCs w:val="32"/>
        </w:rPr>
        <w:t>危害</w:t>
      </w:r>
      <w:r>
        <w:rPr>
          <w:rFonts w:eastAsia="仿宋_GB2312"/>
          <w:sz w:val="32"/>
          <w:szCs w:val="32"/>
        </w:rPr>
        <w:t>。我国</w:t>
      </w:r>
      <w:r>
        <w:rPr>
          <w:rFonts w:eastAsia="仿宋_GB2312" w:hint="eastAsia"/>
          <w:sz w:val="32"/>
          <w:szCs w:val="32"/>
        </w:rPr>
        <w:t>农业部公告第</w:t>
      </w:r>
      <w:r>
        <w:rPr>
          <w:rFonts w:eastAsia="仿宋_GB2312" w:hint="eastAsia"/>
          <w:sz w:val="32"/>
          <w:szCs w:val="32"/>
        </w:rPr>
        <w:t>235</w:t>
      </w:r>
      <w:r>
        <w:rPr>
          <w:rFonts w:eastAsia="仿宋_GB2312" w:hint="eastAsia"/>
          <w:sz w:val="32"/>
          <w:szCs w:val="32"/>
        </w:rPr>
        <w:t>号《动物性食品中兽药最高残留限量》明确规定所有食品动物禁止使用</w:t>
      </w:r>
      <w:r>
        <w:rPr>
          <w:rFonts w:eastAsia="仿宋_GB2312"/>
          <w:sz w:val="32"/>
          <w:szCs w:val="32"/>
        </w:rPr>
        <w:t>孔雀石绿</w:t>
      </w:r>
      <w:r>
        <w:rPr>
          <w:rFonts w:eastAsia="仿宋_GB2312" w:hint="eastAsia"/>
          <w:sz w:val="32"/>
          <w:szCs w:val="32"/>
        </w:rPr>
        <w:t>。</w:t>
      </w:r>
      <w:bookmarkStart w:id="0" w:name="_GoBack"/>
      <w:bookmarkEnd w:id="0"/>
    </w:p>
    <w:p w:rsidR="005437A0" w:rsidRDefault="00660E64">
      <w:pPr>
        <w:pStyle w:val="a5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5437A0" w:rsidRDefault="00660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病。《动物性食品中兽药最高残留限量》（农业部第</w:t>
      </w:r>
      <w:r>
        <w:rPr>
          <w:rFonts w:ascii="仿宋" w:eastAsia="仿宋" w:hAnsi="仿宋" w:cs="仿宋" w:hint="eastAsia"/>
          <w:sz w:val="32"/>
          <w:szCs w:val="32"/>
        </w:rPr>
        <w:t>235</w:t>
      </w:r>
      <w:r>
        <w:rPr>
          <w:rFonts w:ascii="仿宋" w:eastAsia="仿宋" w:hAnsi="仿宋" w:cs="仿宋" w:hint="eastAsia"/>
          <w:sz w:val="32"/>
          <w:szCs w:val="32"/>
        </w:rPr>
        <w:t>号公告）规定“禽（产蛋鸡禁用）”，即鸡蛋中不得检出。</w:t>
      </w:r>
    </w:p>
    <w:p w:rsidR="005437A0" w:rsidRDefault="00660E6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二氧化硫残留量</w:t>
      </w:r>
    </w:p>
    <w:p w:rsidR="005437A0" w:rsidRDefault="00660E64">
      <w:pPr>
        <w:pStyle w:val="a5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二氧化硫（以及焦亚硫酸钾、亚硫酸钠等添加剂）是食</w:t>
      </w:r>
      <w:r>
        <w:rPr>
          <w:rFonts w:ascii="仿宋_GB2312" w:eastAsia="仿宋_GB2312" w:hint="eastAsia"/>
          <w:bCs/>
          <w:sz w:val="32"/>
          <w:szCs w:val="32"/>
        </w:rPr>
        <w:lastRenderedPageBreak/>
        <w:t>品加工中常用的漂白剂和防腐剂，使用后均产生二氧化硫的残留。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依据《食品安全国家标准食品添加剂使用标准》（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GB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2760-2014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）规定，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腌渍的蔬菜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中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二氧化硫（以二氧化硫残留量计）最大使用量为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0.1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 xml:space="preserve"> g/kg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。</w:t>
      </w:r>
    </w:p>
    <w:sectPr w:rsidR="00543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203CEF"/>
    <w:rsid w:val="00227C98"/>
    <w:rsid w:val="002D4079"/>
    <w:rsid w:val="002F1403"/>
    <w:rsid w:val="004012A2"/>
    <w:rsid w:val="005437A0"/>
    <w:rsid w:val="00660E64"/>
    <w:rsid w:val="0076723A"/>
    <w:rsid w:val="00827383"/>
    <w:rsid w:val="008C2B4D"/>
    <w:rsid w:val="00941AB8"/>
    <w:rsid w:val="00984FED"/>
    <w:rsid w:val="009C7045"/>
    <w:rsid w:val="00D70BCE"/>
    <w:rsid w:val="00DE3228"/>
    <w:rsid w:val="00E224EE"/>
    <w:rsid w:val="00E84511"/>
    <w:rsid w:val="00FA014A"/>
    <w:rsid w:val="4D0714C7"/>
    <w:rsid w:val="7750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4F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F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4F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4F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918</Characters>
  <Application>Microsoft Office Word</Application>
  <DocSecurity>0</DocSecurity>
  <Lines>7</Lines>
  <Paragraphs>2</Paragraphs>
  <ScaleCrop>false</ScaleCrop>
  <Company>CFQS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2</cp:revision>
  <dcterms:created xsi:type="dcterms:W3CDTF">2019-10-10T01:51:00Z</dcterms:created>
  <dcterms:modified xsi:type="dcterms:W3CDTF">2019-10-10T01:51:00Z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