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、腐霉利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腐霉利是一种低毒内吸性杀菌剂，具有保护和治疗双重作用，主要用于蔬菜及果树的灰霉病防治。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仿宋_GB2312" w:eastAsia="仿宋_GB2312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sz w:val="32"/>
          <w:szCs w:val="32"/>
        </w:rPr>
        <w:t>0.2mg/kg</w:t>
      </w:r>
      <w:r>
        <w:rPr>
          <w:rFonts w:hint="eastAsia" w:ascii="仿宋_GB2312" w:eastAsia="仿宋_GB2312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三</w:t>
      </w:r>
      <w:r>
        <w:rPr>
          <w:rFonts w:hint="eastAsia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呈味核苷酸二钠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kern w:val="2"/>
          <w:sz w:val="32"/>
          <w:szCs w:val="32"/>
          <w:lang w:val="en-US" w:eastAsia="zh-CN" w:bidi="ar-SA"/>
        </w:rPr>
        <w:t>呈味核苷酸二钠是一种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instrText xml:space="preserve"> HYPERLINK "http://baike.sogou.com/lemma/ShowInnerLink.htm?lemmaId=144421594&amp;ss_c=ssc.citiao.link" \t "http://baike.sogou.com/_blank" </w:instrTex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增味剂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instrText xml:space="preserve"> HYPERLINK "http://baike.sogou.com/lemma/ShowInnerLink.htm?lemmaId=620398&amp;ss_c=ssc.citiao.link" \t "http://baike.sogou.com/_blank" </w:instrTex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鲜味剂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ˎ̥" w:eastAsia="仿宋_GB2312" w:cs="Arial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为白色至米黄色结晶或粉末，无臭，味鲜，与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instrText xml:space="preserve"> HYPERLINK "http://baike.sogou.com/lemma/ShowInnerLink.htm?lemmaId=1282860&amp;ss_c=ssc.citiao.link" \t "http://baike.sogou.com/_blank" </w:instrTex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谷氨酸钠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合用有显著的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instrText xml:space="preserve"> HYPERLINK "http://baike.sogou.com/lemma/ShowInnerLink.htm?lemmaId=7866838&amp;ss_c=ssc.citiao.link" \t "http://baike.sogou.com/_blank" </w:instrTex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协同作用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，鲜度大增。可直接加入到食品中，起增鲜作用。是较为经济而且效果最好的鲜味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instrText xml:space="preserve"> HYPERLINK "http://baike.sogou.com/lemma/ShowInnerLink.htm?lemmaId=55193676&amp;ss_c=ssc.citiao.link" \t "http://baike.sogou.com/_blank" </w:instrTex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增强剂</w:t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ˎ̥" w:eastAsia="仿宋_GB2312" w:cs="Arial"/>
          <w:kern w:val="2"/>
          <w:sz w:val="32"/>
          <w:szCs w:val="32"/>
          <w:lang w:val="en-US" w:eastAsia="zh-CN" w:bidi="ar-SA"/>
        </w:rPr>
        <w:t>，是方便面调味包、调味品如鸡精、鸡粉和增鲜酱油等的主要呈味成份之一；与谷氨酸钠（味精）混合使用，其用量约为味精的2%-5%，有“强力味精”之称。</w:t>
      </w:r>
    </w:p>
    <w:p>
      <w:pPr>
        <w:spacing w:line="600" w:lineRule="exact"/>
        <w:ind w:firstLine="640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恩诺沙星(以恩诺沙星与环丙沙星之和计)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号）中规定，恩诺沙星（以恩诺沙星和环丙沙星之和计）可用于牛、羊、猪、兔、禽等食用畜禽及其</w:t>
      </w:r>
      <w:r>
        <w:rPr>
          <w:rFonts w:ascii="Times New Roman" w:hAnsi="Times New Roman" w:eastAsia="仿宋_GB2312"/>
          <w:sz w:val="32"/>
          <w:szCs w:val="32"/>
        </w:rPr>
        <w:t>他动物，在牛、禽和其他动物的肌肉及脂肪中的最高残留限量为100</w:t>
      </w:r>
      <w:r>
        <w:rPr>
          <w:rFonts w:ascii="Times New Roman" w:hAnsi="Times New Roman" w:eastAsia="仿宋_GB2312"/>
          <w:sz w:val="32"/>
          <w:szCs w:val="32"/>
          <w:lang w:bidi="ar"/>
        </w:rPr>
        <w:t>μg/kg，</w:t>
      </w:r>
      <w:r>
        <w:rPr>
          <w:rFonts w:hint="eastAsia" w:ascii="Times New Roman" w:hAnsi="Times New Roman" w:eastAsia="仿宋_GB2312"/>
          <w:sz w:val="32"/>
          <w:szCs w:val="32"/>
        </w:rPr>
        <w:t>在产蛋鸡中禁用（鸡蛋中不得检出）。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长期食用恩诺沙星残留超标的食品，对人体健康有一定影响。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防腐剂是以保持食品原有品质和营养价值为目的的食品添加剂，它能抑制微生物的生长繁殖，防止食品腐败变质从而延长保质期。《食品安全国家标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准 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品添加剂使用标准》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numId w:val="0"/>
        </w:num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spacing w:val="-12"/>
          <w:sz w:val="32"/>
          <w:szCs w:val="32"/>
          <w:lang w:val="en-US" w:eastAsia="zh-CN"/>
        </w:rPr>
        <w:t>六、谷氨酸钠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谷氨酸钠是鸡精调味料的主要成分，它具有特殊的鲜味，主要用于食品、菜肴的增鲜，主要反映了鸡精调味料的</w:t>
      </w:r>
      <w:r>
        <w:rPr>
          <w:rFonts w:hint="eastAsia" w:ascii="仿宋_GB2312" w:eastAsia="仿宋_GB2312"/>
          <w:sz w:val="32"/>
          <w:szCs w:val="32"/>
        </w:rPr>
        <w:t>品质质量。SB/T 10371-2003《鸡精调味料》中规定产品中谷氨酸钠含量≥35.0g/100g。谷氨酸钠不达标主要影响</w:t>
      </w:r>
      <w:r>
        <w:rPr>
          <w:rFonts w:hint="eastAsia" w:ascii="仿宋_GB2312" w:eastAsia="仿宋_GB2312"/>
          <w:sz w:val="32"/>
          <w:szCs w:val="32"/>
          <w:lang w:eastAsia="zh-CN"/>
        </w:rPr>
        <w:t>鸡</w:t>
      </w:r>
      <w:r>
        <w:rPr>
          <w:rFonts w:hint="eastAsia" w:ascii="仿宋_GB2312" w:eastAsia="仿宋_GB2312"/>
          <w:sz w:val="32"/>
          <w:szCs w:val="32"/>
        </w:rPr>
        <w:t>精</w:t>
      </w:r>
      <w:r>
        <w:rPr>
          <w:rFonts w:hint="eastAsia" w:ascii="仿宋_GB2312" w:eastAsia="仿宋_GB2312"/>
          <w:sz w:val="32"/>
          <w:szCs w:val="32"/>
          <w:lang w:eastAsia="zh-CN"/>
        </w:rPr>
        <w:t>调味料</w:t>
      </w:r>
      <w:r>
        <w:rPr>
          <w:rFonts w:hint="eastAsia" w:ascii="仿宋_GB2312" w:eastAsia="仿宋_GB2312"/>
          <w:sz w:val="32"/>
          <w:szCs w:val="32"/>
        </w:rPr>
        <w:t>的品质。</w:t>
      </w:r>
    </w:p>
    <w:p>
      <w:pPr>
        <w:numPr>
          <w:ilvl w:val="0"/>
          <w:numId w:val="1"/>
        </w:num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脱氢乙酸及其钠盐是一种常见的食品防腐剂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对霉菌、酵母和细菌有较好的抑制作用。《食品安全国家标准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食品添加剂使用标准</w:t>
      </w:r>
      <w:r>
        <w:rPr>
          <w:rFonts w:ascii="Times New Roman" w:hAnsi="Times New Roman" w:eastAsia="仿宋_GB2312"/>
          <w:sz w:val="32"/>
          <w:szCs w:val="32"/>
        </w:rPr>
        <w:t>》（GB 2760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2014）中规定，</w:t>
      </w:r>
      <w:r>
        <w:rPr>
          <w:rFonts w:hint="eastAsia" w:eastAsia="仿宋_GB2312"/>
          <w:sz w:val="32"/>
          <w:szCs w:val="32"/>
          <w:lang w:eastAsia="zh-CN"/>
        </w:rPr>
        <w:t>糕点中</w:t>
      </w:r>
      <w:r>
        <w:rPr>
          <w:rFonts w:hint="eastAsia" w:eastAsia="仿宋_GB2312"/>
          <w:sz w:val="32"/>
          <w:szCs w:val="32"/>
        </w:rPr>
        <w:t>脱氢乙酸</w:t>
      </w:r>
      <w:r>
        <w:rPr>
          <w:rFonts w:hint="eastAsia" w:eastAsia="仿宋_GB2312"/>
          <w:sz w:val="32"/>
          <w:szCs w:val="32"/>
          <w:lang w:eastAsia="zh-CN"/>
        </w:rPr>
        <w:t>使用量不超过</w:t>
      </w:r>
      <w:r>
        <w:rPr>
          <w:rFonts w:hint="eastAsia" w:ascii="Times New Roman" w:hAnsi="Times New Roman" w:eastAsia="仿宋_GB2312"/>
          <w:sz w:val="32"/>
          <w:szCs w:val="32"/>
        </w:rPr>
        <w:t>0.5g/kg</w:t>
      </w:r>
      <w:r>
        <w:rPr>
          <w:rFonts w:hint="eastAsia" w:eastAsia="仿宋_GB2312"/>
          <w:sz w:val="32"/>
          <w:szCs w:val="32"/>
        </w:rPr>
        <w:t>。造成脱氢乙酸超标的原因，可能是企业为增加产品保质期，或者弥补产品生产过程卫生条件不佳而超范围使用。</w:t>
      </w:r>
    </w:p>
    <w:p>
      <w:pPr>
        <w:numPr>
          <w:ilvl w:val="0"/>
          <w:numId w:val="0"/>
        </w:numPr>
        <w:spacing w:line="600" w:lineRule="exact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1B2C6"/>
    <w:multiLevelType w:val="singleLevel"/>
    <w:tmpl w:val="84E1B2C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9F7D04"/>
    <w:rsid w:val="5EB3567B"/>
    <w:rsid w:val="5FB4017C"/>
    <w:rsid w:val="62106968"/>
    <w:rsid w:val="62733EE5"/>
    <w:rsid w:val="62A23EF9"/>
    <w:rsid w:val="62E64A8D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2019-09-25T03:28:07Z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