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食用油、油脂及其制品</w:t>
      </w:r>
    </w:p>
    <w:p>
      <w:pPr>
        <w:numPr>
          <w:ilvl w:val="0"/>
          <w:numId w:val="3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抽检依据《食品安全国家标准 食品中污染物限量》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GB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2762-2017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）、《芝麻油》（GB/T 8233-2018）、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大豆油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GB/T 1535-2017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《食品安全国家标准 食品中真菌毒素限量》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 2761-2017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《食品安全国家标准 食用油脂制品》（GB 15196-2015）、《食品安全国家标准 植物油》（GB 2716-2018）、《菜籽油》（GB/T 1536-2004）等标准及产品明示标准和指标的要求。</w:t>
      </w:r>
    </w:p>
    <w:p>
      <w:pPr>
        <w:numPr>
          <w:ilvl w:val="0"/>
          <w:numId w:val="3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.芝麻油检验项目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酸价（以KOH计）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、过氧化值、溶剂残留量、总砷（以As计）、铅（以Pb计）、苯并[a]芘、丁基羟基茴香醚（BHA）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二丁基羟基甲苯（BHT）、特丁基对苯二酚（TBHQ）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.菜籽油检验项目：酸值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KOH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过氧化值、溶剂残留量、总砷（以As计）、铅（以Pb计）、苯并[a]芘、丁基羟基茴香醚（BHA）、二丁基羟基甲苯（BHT）、特丁基对苯二酚（TBHQ）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3.大豆油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检验项目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：酸价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KOH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、过氧化值、总砷（以As计）、铅（以Pb计）、苯并[a]芘、溶剂残留量、丁基羟基茴香醚（BHA）、二丁基羟基甲苯（BHT）、特丁基对苯二酚（TBHQ）。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.其他食用植物油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半精炼、全精炼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检验项目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：酸值/酸价、过氧化值、溶剂残留量、总砷（以As计）、铅（以Pb计）、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黄曲霉毒素B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苯并[a]芘、游离棉酚、丁基羟基茴香醚（BHA）、二丁基羟基甲苯（BHT）、特丁基对苯二酚（TBHQ）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煎炸过程用油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检验项目：酸价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KOH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、极性组分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食用油脂制品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检验项目：酸价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KOH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以脂肪计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饮料</w:t>
      </w:r>
    </w:p>
    <w:p>
      <w:pPr>
        <w:numPr>
          <w:ilvl w:val="0"/>
          <w:numId w:val="4"/>
        </w:numPr>
        <w:spacing w:line="540" w:lineRule="exact"/>
        <w:ind w:left="0" w:leftChars="0" w:firstLine="62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《食品安全国家标准 包装饮用水》（GB 19298-2014）、《食品安全国家标准 食品中污染物限量》（GB 2762-2017）、《食品安全国家标准 饮料》（GB 7101-2015）、《食品安全国家标准 食品添加剂使用标准》（GB 2760-2014）、《食品安全国家标准 食品中致病菌限量》（GB 29921-2013）、《食品安全国家标准 食品中真菌毒素限量》（GB 2761-2017）、《关于三聚氰胺在食品中的限量值的公告》（卫生部、工业和信息化部、农业部、工商总局、质检总局公告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11年第10号）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及产品明示标准和指标的要求。</w:t>
      </w:r>
    </w:p>
    <w:p>
      <w:pPr>
        <w:numPr>
          <w:ilvl w:val="0"/>
          <w:numId w:val="4"/>
        </w:numPr>
        <w:spacing w:line="540" w:lineRule="exact"/>
        <w:ind w:left="0" w:leftChars="0" w:firstLine="42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.饮用纯净水检验项目：耗氧量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以O2计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、亚硝酸盐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以NO2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、余氯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游离氯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、三氯甲烷、溴酸盐、大肠菌群、铜绿假单胞菌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.其他饮用水检验项目：浑浊度、耗氧量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以O2计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、亚硝酸盐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以NO2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、余氯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游离氯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、三氯甲烷、溴酸盐、挥发性酚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以苯酚计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、大肠菌群、铜绿假单胞菌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检验项目：铅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以Pb计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、苯甲酸及其钠盐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以苯甲酸计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、山梨酸及其钾盐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以山梨酸计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、脱氢乙酸及其钠盐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以脱氢乙酸计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、纳他霉素、糖精钠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以糖精计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、安赛蜜、甜蜜素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以环己基氨基磺酸计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蛋白饮料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检验项目：蛋白质、糖精钠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以糖精计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、甜蜜素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以环己基氨基磺酸计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、菌落总数、大肠菌群、霉菌、酵母、金黄色葡萄球菌、沙门氏菌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固体饮料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检验项目：铅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以Pb计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、苯甲酸及其钠盐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以苯甲酸计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、山梨酸及其钾盐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以山梨酸计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、糖精钠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以糖精计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、安赛蜜、甜蜜素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以环己基氨基磺酸计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、合成着色剂（苋菜红、胭脂红、柠檬黄、日落黄、亮蓝）、菌落总数、大肠菌群、霉菌、金黄色葡萄球菌、沙门氏菌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其他饮料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检验项目：苯甲酸及其钠盐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以苯甲酸计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、山梨酸及其钾盐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以山梨酸计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、脱氢乙酸及其钠盐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以脱氢乙酸计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糖精钠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以糖精计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安赛蜜、甜蜜素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以环己基氨基磺酸计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、合成着色剂（赤藓红、苋菜红、新红、胭脂红、柠檬黄、日落黄、亮蓝）、菌落总数、霉菌、酵母、金黄色葡萄球菌、沙门氏菌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茶叶及相关制品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抽检依据产品明示标准和指标的要求。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代用茶检验项目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：铅（以Pb计）、二氧化硫。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6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抽检依据《食品安全国家标准 食品添加剂使用标准》（GB 2760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2014）、《食品安全国家标准 食品中真菌毒素限量》（GB 2761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2017）、《食品安全国家标准 食品中污染物限量》（GB 2762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2017）等标准及产品明示标准和指标的要求。</w:t>
      </w:r>
    </w:p>
    <w:p>
      <w:pPr>
        <w:numPr>
          <w:ilvl w:val="0"/>
          <w:numId w:val="6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白酒、白酒（液态）、白酒（原酒）检验项目：酒精度、铅（以Pb计）、甲醇、氰化物（以HCN计）、糖精钠（以糖精计）、</w:t>
      </w:r>
      <w:r>
        <w:rPr>
          <w:rFonts w:hint="eastAsia" w:eastAsia="仿宋_GB2312"/>
          <w:sz w:val="32"/>
          <w:szCs w:val="32"/>
          <w:lang w:val="en-US" w:eastAsia="zh-CN"/>
        </w:rPr>
        <w:t>甜蜜素（以环己基氨基磺酸计）、三氯蔗糖。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淀粉及淀粉制品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抽检依据《食品安全国家标准 食品中污染物限量》（GB 2762-2017）、《食品安全国家标准 食品添加剂使用标准》（GB 2760-2014）等标准及产品明示标准和指标的要求。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粉丝粉条检验项目：铅（以Pb计）、铝的残留量（干样品，以Al计）、二氧化硫残留量。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2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豆制品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抽检依据《食品安全国家标准 食品中污染物限量》（GB 2762-2017）、《食品安全国家标准 食品添加剂使用标准》（GB 2760-2014）等标准及产品明示标准和指标的要求。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豆干、豆腐、豆皮等检验项目：铅（以Pb计）、苯甲酸及其钠盐（以苯甲酸计）、山梨酸及其钾盐（以山梨酸计）、脱氢乙酸及其钠盐（以脱氢乙酸计）、丙酸及其钠盐、钙盐（以丙酸计）、铝的残留量（干样品，以Al计）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9D9C8"/>
    <w:multiLevelType w:val="singleLevel"/>
    <w:tmpl w:val="8249D9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09687A0"/>
    <w:multiLevelType w:val="singleLevel"/>
    <w:tmpl w:val="909687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3">
    <w:nsid w:val="31D44180"/>
    <w:multiLevelType w:val="singleLevel"/>
    <w:tmpl w:val="31D4418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FB66D53"/>
    <w:multiLevelType w:val="singleLevel"/>
    <w:tmpl w:val="6FB66D5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7D6A0BBE"/>
    <w:multiLevelType w:val="singleLevel"/>
    <w:tmpl w:val="7D6A0BB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FA77D3"/>
    <w:rsid w:val="3123569D"/>
    <w:rsid w:val="314D32AA"/>
    <w:rsid w:val="31BE2B35"/>
    <w:rsid w:val="31D55E82"/>
    <w:rsid w:val="31E761D8"/>
    <w:rsid w:val="32A819FE"/>
    <w:rsid w:val="351E4BE6"/>
    <w:rsid w:val="36036235"/>
    <w:rsid w:val="37FC1525"/>
    <w:rsid w:val="38426296"/>
    <w:rsid w:val="38E53ED3"/>
    <w:rsid w:val="3A746258"/>
    <w:rsid w:val="3AB3353C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2019-09-10T09:32:32Z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