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部分不合格项目的说明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一、菌落总数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本次监督抽检发现6批次</w:t>
      </w:r>
      <w:r>
        <w:rPr>
          <w:rFonts w:hint="eastAsia" w:ascii="Times New Roman" w:hAnsi="Times New Roman" w:eastAsia="仿宋_GB2312"/>
          <w:sz w:val="32"/>
          <w:szCs w:val="32"/>
        </w:rPr>
        <w:t>方便食品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1批次</w:t>
      </w:r>
      <w:r>
        <w:rPr>
          <w:rFonts w:ascii="Times New Roman" w:hAnsi="Times New Roman" w:eastAsia="仿宋_GB2312"/>
          <w:sz w:val="32"/>
          <w:szCs w:val="32"/>
        </w:rPr>
        <w:t>饮料样品存在菌落总数超标的情况，说明个别企业可能未按要求严格控制生产加工过程的卫生条件，或者包装容器清洗消毒不到位，还有可能与产品包装密封不严、储运条件控制不当等有关。</w:t>
      </w:r>
      <w:r>
        <w:rPr>
          <w:rFonts w:ascii="Times New Roman" w:hAnsi="Times New Roman" w:eastAsia="楷体"/>
          <w:sz w:val="32"/>
          <w:szCs w:val="32"/>
        </w:rPr>
        <w:cr/>
      </w:r>
      <w:r>
        <w:rPr>
          <w:rFonts w:ascii="Times New Roman" w:hAnsi="Times New Roman" w:eastAsia="楷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二、大肠菌群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本次检出大肠菌群超标的样品均未检出致病菌，结合居民膳食结构、抽检情况等因素综合分析，健康风险较低，但反映该食品卫生状况不达标。</w:t>
      </w:r>
    </w:p>
    <w:p>
      <w:pPr>
        <w:spacing w:line="52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本次监督抽检发现有2批次</w:t>
      </w:r>
      <w:r>
        <w:rPr>
          <w:rFonts w:hint="eastAsia" w:ascii="Times New Roman" w:hAnsi="Times New Roman" w:eastAsia="仿宋_GB2312"/>
          <w:sz w:val="32"/>
          <w:szCs w:val="32"/>
        </w:rPr>
        <w:t>方便食品</w:t>
      </w:r>
      <w:r>
        <w:rPr>
          <w:rFonts w:ascii="Times New Roman" w:hAnsi="Times New Roman" w:eastAsia="仿宋_GB2312"/>
          <w:sz w:val="32"/>
          <w:szCs w:val="32"/>
        </w:rPr>
        <w:t>样品存在大肠菌群超标的情况，原因可能由于产品的加工原料、包装材料受污染，或在生产过程中产品受人员、工器具等生产设备、环境的污染，或有灭菌工艺的产品灭菌不彻底而导致。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二氧化硫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二氧化硫是食品加工中常用的漂白剂和防腐剂，进入人体内后最终转化为硫酸盐并随尿液排出体外。少量二氧化硫进入人体不会对身体带来健康危害，但若过量食用会引起如恶心、呕吐等胃肠道反应。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批次茶叶及</w:t>
      </w:r>
      <w:r>
        <w:rPr>
          <w:rFonts w:ascii="Times New Roman" w:hAnsi="Times New Roman" w:eastAsia="仿宋_GB2312"/>
          <w:sz w:val="32"/>
          <w:szCs w:val="32"/>
        </w:rPr>
        <w:t>相关制品样品</w:t>
      </w:r>
      <w:r>
        <w:rPr>
          <w:rFonts w:hint="eastAsia" w:ascii="Times New Roman" w:hAnsi="Times New Roman" w:eastAsia="仿宋_GB2312"/>
          <w:sz w:val="32"/>
          <w:szCs w:val="32"/>
        </w:rPr>
        <w:t>存在二氧化硫超标的情况，超标的原因可能是个别生产者使用劣质原料以降低成本，其后为了提高产品色泽而超量使用二氧化硫；也有可能是为增加原料的保质期，防止霉变生虫，而超量使用二氧化硫；或是使用时不计量或计量不准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铅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铅属于重金属污染物指标。铅对人体的危害主要是慢性蓄积性，长期大量摄入铅含量超标的食品可能导致神经系统、泌尿系统等损伤风险。《食品安全地方标准 代用茶和调味茶》（DBS 45/006—2013）规定代用茶铅(以Pb计)≤2.0mg/kg。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本次监督抽检发现有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批次茶叶及相关制品和1批次</w:t>
      </w:r>
      <w:r>
        <w:rPr>
          <w:rFonts w:ascii="仿宋_GB2312" w:hAnsi="Times New Roman" w:eastAsia="仿宋_GB2312"/>
          <w:sz w:val="32"/>
          <w:szCs w:val="32"/>
        </w:rPr>
        <w:t>方便食品</w:t>
      </w:r>
      <w:r>
        <w:rPr>
          <w:rFonts w:hint="eastAsia" w:ascii="仿宋_GB2312" w:hAnsi="Times New Roman" w:eastAsia="仿宋_GB2312"/>
          <w:sz w:val="32"/>
          <w:szCs w:val="32"/>
        </w:rPr>
        <w:t>样品存在铅超标的情况，超标的原因可能是使用了铅含量超标的原料，也不排除从生产设备迁移入食品的可能。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、咖啡因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咖啡因是一种黄嘌呤生物碱化合物，是一种中枢神经兴奋剂，能够暂时的驱走睡意并恢复精力，临床上用于治疗神经衰弱和昏迷复苏。有咖啡因成分的咖啡、茶、软饮料及能量饮料十分畅销，因此，咖啡因也是世界上最普遍被使用的精神药品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本次监督抽检发现有1批次饮料样品检出不合格。《茶饮料》（GB/T 21733—2008）中规定调味茶饮料咖啡因含量要≥35mg。咖啡因含量不合格可能是由于生产企业没有严格按照配方原料</w:t>
      </w:r>
      <w:r>
        <w:rPr>
          <w:rFonts w:ascii="仿宋_GB2312" w:hAnsi="Times New Roman" w:eastAsia="仿宋_GB2312"/>
          <w:sz w:val="32"/>
          <w:szCs w:val="32"/>
        </w:rPr>
        <w:t>进行</w:t>
      </w:r>
      <w:r>
        <w:rPr>
          <w:rFonts w:hint="eastAsia" w:ascii="仿宋_GB2312" w:hAnsi="Times New Roman" w:eastAsia="仿宋_GB2312"/>
          <w:sz w:val="32"/>
          <w:szCs w:val="32"/>
        </w:rPr>
        <w:t>生产，或者为降低成本故意降低含咖啡因原料的比例。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、蛋白质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蛋白质属于品质指标，是衡量冷冻饮品质量的重要指标。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本次监督抽检发现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批次饮料样品中蛋白质含量要少于规定值≥3.2g/100g，只检出</w:t>
      </w:r>
      <w:r>
        <w:rPr>
          <w:rFonts w:ascii="仿宋_GB2312" w:hAnsi="Times New Roman" w:eastAsia="仿宋_GB2312"/>
          <w:sz w:val="32"/>
          <w:szCs w:val="32"/>
        </w:rPr>
        <w:t>2.24g/100g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产品中蛋白质来源于含蛋白质的原料，蛋白质含量不合格主要是由于生产企业没有严格按照配方投料，或者为降低成本故意降低含蛋白质原料的比例。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七、铜绿假单胞菌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次监督抽检发现有3批次饮料样品存在铜绿假单胞菌超标的情况。天然矿泉水中铜绿假单胞菌超标可能是源水防护不当，水体受到污染；或生产过程中卫生控制不严格，如从业人员未经消毒的手直接与矿泉水或容器内壁接触；或者是包装材料清洗消毒有缺陷等所致。</w:t>
      </w:r>
      <w:r>
        <w:rPr>
          <w:rFonts w:ascii="仿宋_GB2312" w:hAnsi="Times New Roman" w:eastAsia="仿宋_GB2312"/>
          <w:sz w:val="32"/>
          <w:szCs w:val="32"/>
        </w:rPr>
        <w:cr/>
      </w:r>
    </w:p>
    <w:sectPr>
      <w:pgSz w:w="11906" w:h="16838"/>
      <w:pgMar w:top="2041" w:right="1531" w:bottom="204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38"/>
    <w:rsid w:val="0000673F"/>
    <w:rsid w:val="002E4C69"/>
    <w:rsid w:val="003233AD"/>
    <w:rsid w:val="00395D64"/>
    <w:rsid w:val="00493A1D"/>
    <w:rsid w:val="005109F7"/>
    <w:rsid w:val="005C09E3"/>
    <w:rsid w:val="00681938"/>
    <w:rsid w:val="006C29D7"/>
    <w:rsid w:val="00832D4F"/>
    <w:rsid w:val="00966DDA"/>
    <w:rsid w:val="009C5EFB"/>
    <w:rsid w:val="00A21BF3"/>
    <w:rsid w:val="00B33A40"/>
    <w:rsid w:val="00BB1CA2"/>
    <w:rsid w:val="00DF1E3E"/>
    <w:rsid w:val="00EC7D8D"/>
    <w:rsid w:val="398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215</Words>
  <Characters>1232</Characters>
  <Lines>10</Lines>
  <Paragraphs>2</Paragraphs>
  <TotalTime>56</TotalTime>
  <ScaleCrop>false</ScaleCrop>
  <LinksUpToDate>false</LinksUpToDate>
  <CharactersWithSpaces>1445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2019-08-23T10:56:00Z</dcterms:created>
  <dc:creator>jdc</dc:creator>
  <cp:lastModifiedBy>胡小雲 </cp:lastModifiedBy>
  <dcterms:modified xsi:type="dcterms:W3CDTF">2019-09-18T09:28:00Z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