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11" w:rsidRDefault="005972C5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11911" w:rsidRDefault="00D11911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11911" w:rsidRDefault="005972C5"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部分不合格项目的小知识</w:t>
      </w:r>
    </w:p>
    <w:p w:rsidR="00D11911" w:rsidRDefault="00D11911"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:rsidR="00D11911" w:rsidRDefault="00B557EE">
      <w:pPr>
        <w:pStyle w:val="a6"/>
        <w:widowControl/>
        <w:spacing w:beforeAutospacing="0" w:afterAutospacing="0" w:line="600" w:lineRule="exact"/>
        <w:ind w:firstLineChars="200" w:firstLine="59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黑体" w:hAnsi="黑体" w:hint="eastAsia"/>
          <w:spacing w:val="-12"/>
          <w:sz w:val="32"/>
          <w:szCs w:val="32"/>
        </w:rPr>
        <w:t>一</w:t>
      </w:r>
      <w:r w:rsidR="005972C5">
        <w:rPr>
          <w:rFonts w:ascii="Times New Roman" w:eastAsia="黑体" w:hAnsi="黑体"/>
          <w:spacing w:val="-12"/>
          <w:sz w:val="32"/>
          <w:szCs w:val="32"/>
        </w:rPr>
        <w:t>、呋喃唑酮代谢物</w:t>
      </w:r>
    </w:p>
    <w:p w:rsidR="00D11911" w:rsidRDefault="005972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呋喃唑酮是硝基呋喃类广谱抗生素，曾广泛应用于畜禽及水产养殖业。硝基呋喃类原型药在生物体内代谢迅速，其代谢物因与蛋白质结合而相当稳定，故常利用对其代谢物的检测来反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映</w:t>
      </w:r>
      <w:r>
        <w:rPr>
          <w:rFonts w:ascii="Times New Roman" w:eastAsia="仿宋_GB2312" w:hAnsi="Times New Roman" w:cs="Times New Roman"/>
          <w:sz w:val="32"/>
          <w:szCs w:val="32"/>
        </w:rPr>
        <w:t>硝基呋喃类药物的残留状况。《动物性食品中兽药最高残留限量》（农业部公告第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呋喃唑酮为禁止使用的药物，在动物性食品中不得检出。硝基呋喃类药物及其代谢物可引起溶血性贫血、多发性神经炎、眼部损害等疾病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长期食用检出呋喃唑酮代谢物的食品，可能会对人体健康有一定影响。</w:t>
      </w:r>
      <w:bookmarkStart w:id="0" w:name="_GoBack"/>
      <w:bookmarkEnd w:id="0"/>
    </w:p>
    <w:p w:rsidR="00D11911" w:rsidRDefault="00B557EE">
      <w:pPr>
        <w:spacing w:line="600" w:lineRule="exact"/>
        <w:ind w:firstLineChars="200" w:firstLine="59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二</w:t>
      </w:r>
      <w:r w:rsidR="005972C5">
        <w:rPr>
          <w:rFonts w:ascii="Times New Roman" w:eastAsia="黑体" w:hAnsi="黑体" w:cs="Times New Roman"/>
          <w:spacing w:val="-12"/>
          <w:sz w:val="32"/>
          <w:szCs w:val="32"/>
        </w:rPr>
        <w:t>、孔雀石绿</w:t>
      </w:r>
    </w:p>
    <w:p w:rsidR="00D11911" w:rsidRDefault="005972C5">
      <w:pPr>
        <w:spacing w:line="60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孔雀石绿属于有毒的三苯甲烷类化学物，既是染料，也是杀真菌、杀细菌、杀寄生虫的药物。《动物性食品中兽药最高残留限量》（农业部公告第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号）规定孔雀石绿为禁止使用的药物，在动物性食品中不得检出。孔雀石绿具有潜在的致癌、致畸、致突变的危害。长期食用检出孔雀石绿的食品，可能会对人体健康有一定影响。</w:t>
      </w:r>
    </w:p>
    <w:p w:rsidR="00D11911" w:rsidRDefault="00B557EE">
      <w:pPr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三</w:t>
      </w:r>
      <w:r w:rsidR="005972C5">
        <w:rPr>
          <w:rFonts w:ascii="Times New Roman" w:eastAsia="黑体" w:hAnsi="黑体" w:cs="Times New Roman"/>
          <w:spacing w:val="-12"/>
          <w:sz w:val="32"/>
          <w:szCs w:val="32"/>
        </w:rPr>
        <w:t>、毒死蜱</w:t>
      </w:r>
    </w:p>
    <w:p w:rsidR="00D11911" w:rsidRDefault="005972C5">
      <w:pPr>
        <w:spacing w:line="60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毒死蜱是一种具有触杀、胃毒和熏蒸作用的有机磷杀虫剂。《食品安全国家标准食品中农药最大残留限量》（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）中规定，毒死蜱在菠菜中的最大残留限量为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0.1mg/kg</w:t>
      </w:r>
      <w:r>
        <w:rPr>
          <w:rFonts w:ascii="Times New Roman" w:eastAsia="仿宋_GB2312" w:hAnsi="Times New Roman" w:cs="Times New Roman"/>
          <w:sz w:val="32"/>
          <w:szCs w:val="32"/>
        </w:rPr>
        <w:t>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可能会对人体健康有一定影响。</w:t>
      </w:r>
    </w:p>
    <w:p w:rsidR="00D11911" w:rsidRDefault="00B557EE">
      <w:pPr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四</w:t>
      </w:r>
      <w:r w:rsidR="005972C5">
        <w:rPr>
          <w:rFonts w:ascii="Times New Roman" w:eastAsia="黑体" w:hAnsi="黑体" w:cs="Times New Roman"/>
          <w:spacing w:val="-12"/>
          <w:sz w:val="32"/>
          <w:szCs w:val="32"/>
        </w:rPr>
        <w:t>、灭蝇胺</w:t>
      </w:r>
    </w:p>
    <w:p w:rsidR="00D11911" w:rsidRDefault="005972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灭蝇胺又名环丙氨嗪，为一种新型高效、低毒、含氮杂环类杀虫剂，是目前防治双翅目昆虫病虫害效果较好的生态农药。《食品安全国家标准食品中农药最大残留限量》（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）中规定灭蝇胺在豇豆中的最大残留限量为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0.5mg/kg</w:t>
      </w:r>
      <w:r>
        <w:rPr>
          <w:rFonts w:ascii="Times New Roman" w:eastAsia="仿宋_GB2312" w:hAnsi="Times New Roman" w:cs="Times New Roman"/>
          <w:sz w:val="32"/>
          <w:szCs w:val="32"/>
        </w:rPr>
        <w:t>。少量的农药残留不会引起人体急性中毒，但长期食用农药残留超标的食品，可能会对人体健康有一定影响。</w:t>
      </w:r>
    </w:p>
    <w:p w:rsidR="00B557EE" w:rsidRDefault="00B557EE" w:rsidP="00B557EE">
      <w:pPr>
        <w:spacing w:line="600" w:lineRule="exact"/>
        <w:ind w:firstLineChars="200" w:firstLine="59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五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</w:t>
      </w:r>
      <w:r>
        <w:rPr>
          <w:rFonts w:ascii="Times New Roman" w:eastAsia="黑体" w:hAnsi="黑体" w:cs="Times New Roman"/>
          <w:spacing w:val="-12"/>
          <w:sz w:val="32"/>
          <w:szCs w:val="32"/>
        </w:rPr>
        <w:t>菌落总数</w:t>
      </w:r>
    </w:p>
    <w:p w:rsidR="00B557EE" w:rsidRDefault="00B557EE" w:rsidP="00B557E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菌落总数是指示性微生物指标，并非致病菌指标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主要用来评价食品清洁度，反映食品在生产过程中是否符合卫生要求。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《食品安全国家标准食用淀粉》（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GB 31637</w:t>
      </w:r>
      <w:r w:rsidR="002A11DA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2016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）中规定，食用淀粉一批样品的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5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10</w:t>
      </w:r>
      <w:r w:rsidR="002A11DA">
        <w:rPr>
          <w:rFonts w:ascii="Times New Roman" w:eastAsia="仿宋_GB2312" w:hAnsi="Times New Roman" w:cs="Times New Roman"/>
          <w:sz w:val="32"/>
          <w:szCs w:val="32"/>
          <w:vertAlign w:val="superscript"/>
        </w:rPr>
        <w:t>5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CFU/g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且至少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3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次检测结果不得超过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10</w:t>
      </w:r>
      <w:r w:rsidR="002A11DA">
        <w:rPr>
          <w:rFonts w:ascii="Times New Roman" w:eastAsia="仿宋_GB2312" w:hAnsi="Times New Roman" w:cs="Times New Roman"/>
          <w:sz w:val="32"/>
          <w:szCs w:val="32"/>
          <w:vertAlign w:val="superscript"/>
        </w:rPr>
        <w:t>4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CFU/g</w:t>
      </w:r>
      <w:r w:rsidR="002A11DA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《食品安全国家标准冷冻饮品和制作料》（</w:t>
      </w:r>
      <w:r>
        <w:rPr>
          <w:rFonts w:ascii="Times New Roman" w:eastAsia="仿宋_GB2312" w:hAnsi="Times New Roman" w:cs="Times New Roman"/>
          <w:sz w:val="32"/>
          <w:szCs w:val="32"/>
        </w:rPr>
        <w:t>GB 2759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）中规定，冷冻饮品一个样品的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sz w:val="32"/>
          <w:szCs w:val="32"/>
        </w:rPr>
        <w:t>（或</w:t>
      </w:r>
      <w:r>
        <w:rPr>
          <w:rFonts w:ascii="Times New Roman" w:eastAsia="仿宋_GB2312" w:hAnsi="Times New Roman" w:cs="Times New Roman"/>
          <w:sz w:val="32"/>
          <w:szCs w:val="32"/>
        </w:rPr>
        <w:t>CFU/mL</w:t>
      </w:r>
      <w:r>
        <w:rPr>
          <w:rFonts w:ascii="Times New Roman" w:eastAsia="仿宋_GB2312" w:hAnsi="Times New Roman" w:cs="Times New Roman"/>
          <w:sz w:val="32"/>
          <w:szCs w:val="32"/>
        </w:rPr>
        <w:t>）且至少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次检测结果不超过</w:t>
      </w:r>
      <w:r>
        <w:rPr>
          <w:rFonts w:ascii="Times New Roman" w:eastAsia="仿宋_GB2312" w:hAnsi="Times New Roman" w:cs="Times New Roman"/>
          <w:sz w:val="32"/>
          <w:szCs w:val="32"/>
        </w:rPr>
        <w:t>2.5×10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sz w:val="32"/>
          <w:szCs w:val="32"/>
        </w:rPr>
        <w:t>（或</w:t>
      </w:r>
      <w:r>
        <w:rPr>
          <w:rFonts w:ascii="Times New Roman" w:eastAsia="仿宋_GB2312" w:hAnsi="Times New Roman" w:cs="Times New Roman"/>
          <w:sz w:val="32"/>
          <w:szCs w:val="32"/>
        </w:rPr>
        <w:t>CFU/mL</w:t>
      </w:r>
      <w:r>
        <w:rPr>
          <w:rFonts w:ascii="Times New Roman" w:eastAsia="仿宋_GB2312" w:hAnsi="Times New Roman" w:cs="Times New Roman"/>
          <w:sz w:val="32"/>
          <w:szCs w:val="32"/>
        </w:rPr>
        <w:t>）。菌落总数超标的原因，可能是原料初始菌落数较高，或者个别企业可能未按要求严格控制生产加工过程的卫生条件，包装容器、器皿清洗消毒不到位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还有可能与产品包装密封不严，储运</w:t>
      </w:r>
      <w:r w:rsidR="006E67D8">
        <w:rPr>
          <w:rFonts w:ascii="Times New Roman" w:eastAsia="仿宋_GB2312" w:hAnsi="Times New Roman" w:cs="Times New Roman" w:hint="eastAsia"/>
          <w:sz w:val="32"/>
          <w:szCs w:val="32"/>
        </w:rPr>
        <w:t>温度等</w:t>
      </w:r>
      <w:r>
        <w:rPr>
          <w:rFonts w:ascii="Times New Roman" w:eastAsia="仿宋_GB2312" w:hAnsi="Times New Roman" w:cs="Times New Roman"/>
          <w:sz w:val="32"/>
          <w:szCs w:val="32"/>
        </w:rPr>
        <w:t>条件控制不当等有关。</w:t>
      </w:r>
    </w:p>
    <w:p w:rsidR="00B557EE" w:rsidRDefault="00B557EE" w:rsidP="00B557E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六</w:t>
      </w:r>
      <w:r>
        <w:rPr>
          <w:rFonts w:ascii="Times New Roman" w:eastAsia="黑体" w:hAnsi="黑体" w:cs="Times New Roman"/>
          <w:sz w:val="32"/>
          <w:szCs w:val="32"/>
        </w:rPr>
        <w:t>、大肠菌群</w:t>
      </w:r>
    </w:p>
    <w:p w:rsidR="00B557EE" w:rsidRPr="00B557EE" w:rsidRDefault="00B557EE" w:rsidP="00B557EE">
      <w:pPr>
        <w:pStyle w:val="1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大肠菌群是国内外通用的食品污染常用指示菌之一。食品中检出大肠菌群，提示被肠道致病菌（如沙门氏菌、志贺氏菌、致病性大肠杆菌）污染的可能性较大。《食品安全国家标准食用淀粉》（</w:t>
      </w:r>
      <w:r>
        <w:rPr>
          <w:rFonts w:ascii="Times New Roman" w:eastAsia="仿宋_GB2312" w:hAnsi="Times New Roman" w:cs="Times New Roman"/>
          <w:sz w:val="32"/>
          <w:szCs w:val="32"/>
        </w:rPr>
        <w:t>GB 31637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）中规定，食用淀粉中的大肠菌群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1000CFU/g</w:t>
      </w:r>
      <w:r>
        <w:rPr>
          <w:rFonts w:ascii="Times New Roman" w:eastAsia="仿宋_GB2312" w:hAnsi="Times New Roman" w:cs="Times New Roman"/>
          <w:sz w:val="32"/>
          <w:szCs w:val="32"/>
        </w:rPr>
        <w:t>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次检测结果不得超过</w:t>
      </w:r>
      <w:r>
        <w:rPr>
          <w:rFonts w:ascii="Times New Roman" w:eastAsia="仿宋_GB2312" w:hAnsi="Times New Roman" w:cs="Times New Roman"/>
          <w:sz w:val="32"/>
          <w:szCs w:val="32"/>
        </w:rPr>
        <w:t>100CFU/g</w:t>
      </w:r>
      <w:r>
        <w:rPr>
          <w:rFonts w:ascii="Times New Roman" w:eastAsia="仿宋_GB2312" w:hAnsi="Times New Roman" w:cs="Times New Roman"/>
          <w:sz w:val="32"/>
          <w:szCs w:val="32"/>
        </w:rPr>
        <w:t>。大肠菌群超标的原因，可能是由于产品的加工原辅料受污染，或者是生产加工过程不符合卫生要求，还有可能与产品包装密封不严、储运条件控制不当等有关。</w:t>
      </w:r>
    </w:p>
    <w:p w:rsidR="00D11911" w:rsidRDefault="005972C5">
      <w:pPr>
        <w:spacing w:line="600" w:lineRule="exact"/>
        <w:ind w:firstLineChars="200" w:firstLine="59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</w:rPr>
        <w:t>七、铅</w:t>
      </w:r>
      <w:r>
        <w:rPr>
          <w:rFonts w:ascii="Times New Roman" w:eastAsia="黑体" w:cs="Times New Roman"/>
          <w:sz w:val="32"/>
          <w:szCs w:val="32"/>
        </w:rPr>
        <w:t>（以</w:t>
      </w:r>
      <w:r>
        <w:rPr>
          <w:rFonts w:ascii="Times New Roman" w:eastAsia="黑体" w:hAnsi="Times New Roman" w:cs="Times New Roman"/>
          <w:sz w:val="32"/>
          <w:szCs w:val="32"/>
        </w:rPr>
        <w:t>Pb</w:t>
      </w:r>
      <w:r>
        <w:rPr>
          <w:rFonts w:ascii="Times New Roman" w:eastAsia="黑体" w:cs="Times New Roman"/>
          <w:sz w:val="32"/>
          <w:szCs w:val="32"/>
        </w:rPr>
        <w:t>计）</w:t>
      </w:r>
    </w:p>
    <w:p w:rsidR="00D11911" w:rsidRDefault="005972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铅是最常见的重金属元素污染物之一。《食品安全国家标准食品中污染物限量》（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）规定水果制品中铅的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最大</w:t>
      </w:r>
      <w:r>
        <w:rPr>
          <w:rFonts w:ascii="Times New Roman" w:eastAsia="仿宋_GB2312" w:hAnsi="Times New Roman" w:cs="Times New Roman"/>
          <w:sz w:val="32"/>
          <w:szCs w:val="32"/>
        </w:rPr>
        <w:t>限量值为</w:t>
      </w:r>
      <w:r>
        <w:rPr>
          <w:rFonts w:ascii="Times New Roman" w:eastAsia="仿宋_GB2312" w:hAnsi="Times New Roman" w:cs="Times New Roman"/>
          <w:sz w:val="32"/>
          <w:szCs w:val="32"/>
        </w:rPr>
        <w:t>1.0mg/kg</w:t>
      </w:r>
      <w:r>
        <w:rPr>
          <w:rFonts w:ascii="Times New Roman" w:eastAsia="仿宋_GB2312" w:hAnsi="Times New Roman" w:cs="Times New Roman"/>
          <w:sz w:val="32"/>
          <w:szCs w:val="32"/>
        </w:rPr>
        <w:t>。蜜饯中铅超标的原因，可能是原料果蔬种植过程中对环境中铅元素的富集，或辅料带入，亦可能是食品生产加工过程中加工设备、容器、包装材料中的铅迁移带入。铅可在人体内积累，长期摄入铅超标的食品会严重影响大脑和神经系统，尤其会对儿童造成智力发育障碍和表现行为异常。</w:t>
      </w:r>
    </w:p>
    <w:p w:rsidR="00D11911" w:rsidRDefault="005972C5">
      <w:pPr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</w:rPr>
        <w:t>八、总酸</w:t>
      </w:r>
    </w:p>
    <w:p w:rsidR="00D11911" w:rsidRDefault="005972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总酸是食醋的品质指标，反映其特色的重要特征性指标之一。对酿造食醋来说，酸度越高说明发酵程度越高，食醋的酸味也就越浓，质量也就越好。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按照该产品标签明示值中规定，食醋中总酸最小限量值为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9.62g/100mL</w:t>
      </w:r>
      <w:r>
        <w:rPr>
          <w:rFonts w:ascii="Times New Roman" w:eastAsia="仿宋_GB2312" w:hAnsi="Times New Roman" w:cs="Times New Roman"/>
          <w:sz w:val="32"/>
          <w:szCs w:val="32"/>
        </w:rPr>
        <w:t>。总酸含量未达标的原因，可能是生产过程工艺控制不严或未按标准执行，产品与标签标注等级不匹配等造成。</w:t>
      </w:r>
    </w:p>
    <w:p w:rsidR="00D11911" w:rsidRDefault="00D1191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11911" w:rsidRDefault="00D1191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D11911" w:rsidSect="00D1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F30"/>
    <w:rsid w:val="0000609B"/>
    <w:rsid w:val="000A2ADE"/>
    <w:rsid w:val="000F2B68"/>
    <w:rsid w:val="0010437C"/>
    <w:rsid w:val="001C0C1A"/>
    <w:rsid w:val="0024754E"/>
    <w:rsid w:val="002A11DA"/>
    <w:rsid w:val="003D135D"/>
    <w:rsid w:val="004473F9"/>
    <w:rsid w:val="004549F8"/>
    <w:rsid w:val="004D2F30"/>
    <w:rsid w:val="004E0132"/>
    <w:rsid w:val="00581DA3"/>
    <w:rsid w:val="0058569B"/>
    <w:rsid w:val="005972C5"/>
    <w:rsid w:val="005A374D"/>
    <w:rsid w:val="006E67D8"/>
    <w:rsid w:val="00784FFF"/>
    <w:rsid w:val="007A0B2C"/>
    <w:rsid w:val="007C3F2C"/>
    <w:rsid w:val="007D0E02"/>
    <w:rsid w:val="0081651E"/>
    <w:rsid w:val="008608A9"/>
    <w:rsid w:val="00911CE1"/>
    <w:rsid w:val="00945AE1"/>
    <w:rsid w:val="009B029C"/>
    <w:rsid w:val="00A77384"/>
    <w:rsid w:val="00B557EE"/>
    <w:rsid w:val="00B65121"/>
    <w:rsid w:val="00BF67C0"/>
    <w:rsid w:val="00C1092E"/>
    <w:rsid w:val="00C10E4C"/>
    <w:rsid w:val="00C72CC8"/>
    <w:rsid w:val="00CD7481"/>
    <w:rsid w:val="00D11911"/>
    <w:rsid w:val="00D246E2"/>
    <w:rsid w:val="00DE17DE"/>
    <w:rsid w:val="00E46282"/>
    <w:rsid w:val="00F27C83"/>
    <w:rsid w:val="00FA1CD1"/>
    <w:rsid w:val="00FA2761"/>
    <w:rsid w:val="326A4AF5"/>
    <w:rsid w:val="414A0579"/>
    <w:rsid w:val="533F4289"/>
    <w:rsid w:val="5A77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D11911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D11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link w:val="2Char"/>
    <w:uiPriority w:val="99"/>
    <w:unhideWhenUsed/>
    <w:qFormat/>
    <w:rsid w:val="00D11911"/>
    <w:pPr>
      <w:ind w:firstLineChars="200" w:firstLine="420"/>
    </w:pPr>
    <w:rPr>
      <w:rFonts w:hAnsi="Calibri"/>
      <w:kern w:val="0"/>
      <w:szCs w:val="20"/>
    </w:rPr>
  </w:style>
  <w:style w:type="paragraph" w:styleId="a5">
    <w:name w:val="header"/>
    <w:basedOn w:val="a"/>
    <w:link w:val="Char1"/>
    <w:uiPriority w:val="99"/>
    <w:unhideWhenUsed/>
    <w:qFormat/>
    <w:rsid w:val="00D11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1191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D1191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1191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1911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qFormat/>
    <w:rsid w:val="00D11911"/>
  </w:style>
  <w:style w:type="character" w:customStyle="1" w:styleId="2Char">
    <w:name w:val="正文首行缩进 2 Char"/>
    <w:basedOn w:val="Char"/>
    <w:link w:val="2"/>
    <w:uiPriority w:val="99"/>
    <w:qFormat/>
    <w:rsid w:val="00D11911"/>
    <w:rPr>
      <w:rFonts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彭小婷</cp:lastModifiedBy>
  <cp:revision>2</cp:revision>
  <dcterms:created xsi:type="dcterms:W3CDTF">2019-07-15T09:20:00Z</dcterms:created>
  <dcterms:modified xsi:type="dcterms:W3CDTF">2019-07-15T09:20:00Z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