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44"/>
          <w:szCs w:val="44"/>
        </w:rPr>
      </w:pPr>
      <w:r>
        <w:rPr>
          <w:rFonts w:eastAsia="黑体"/>
          <w:sz w:val="32"/>
          <w:szCs w:val="32"/>
          <w:lang w:bidi="ar"/>
        </w:rPr>
        <w:t>附件2</w:t>
      </w:r>
    </w:p>
    <w:p>
      <w:pPr>
        <w:tabs>
          <w:tab w:val="right" w:pos="8306"/>
        </w:tabs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水果制品监督抽检不合格产品信息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抽检</w:t>
      </w:r>
      <w:r>
        <w:rPr>
          <w:rFonts w:eastAsia="仿宋_GB2312"/>
          <w:color w:val="000000"/>
          <w:sz w:val="32"/>
          <w:szCs w:val="32"/>
          <w:lang w:bidi="ar"/>
        </w:rPr>
        <w:t>1</w:t>
      </w:r>
      <w:r>
        <w:rPr>
          <w:rFonts w:eastAsia="仿宋_GB2312"/>
          <w:sz w:val="32"/>
          <w:szCs w:val="32"/>
          <w:lang w:bidi="ar"/>
        </w:rPr>
        <w:t>批次产品，不合格产品1批次。抽检产品不合格信息见下表。</w:t>
      </w:r>
    </w:p>
    <w:tbl>
      <w:tblPr>
        <w:tblStyle w:val="2"/>
        <w:tblpPr w:leftFromText="180" w:rightFromText="180" w:vertAnchor="text" w:horzAnchor="margin" w:tblpXSpec="center" w:tblpY="94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134"/>
        <w:gridCol w:w="1134"/>
        <w:gridCol w:w="1134"/>
        <w:gridCol w:w="993"/>
        <w:gridCol w:w="992"/>
        <w:gridCol w:w="709"/>
        <w:gridCol w:w="1134"/>
        <w:gridCol w:w="3685"/>
        <w:gridCol w:w="1134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沧州市金鹏商贸有限公司百盛果品蜜饯厂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河北省沧县崔尔庄镇大垛庄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乐业县佳佳旺超市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乐业县土产公司门市部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阿胶枣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252克/袋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誉朗及图形商标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2018-07-08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二氧化硫残留量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0.54g/kg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0.35g/kg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广西—东盟食品药品安全检验检测中心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jc w:val="left"/>
        <w:rPr>
          <w:rFonts w:eastAsia="黑体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70637"/>
    <w:rsid w:val="755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2019-06-13T03:17:00Z</dcterms:created>
  <dc:creator>胡小雲 </dc:creator>
  <cp:lastModifiedBy>胡小雲 </cp:lastModifiedBy>
  <dcterms:modified xsi:type="dcterms:W3CDTF">2019-06-13T03:18:31Z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