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F3" w:rsidRDefault="00C70F45">
      <w:pPr>
        <w:jc w:val="left"/>
        <w:rPr>
          <w:rFonts w:ascii="方正仿宋_GBK" w:eastAsia="方正仿宋_GBK"/>
          <w:b/>
          <w:sz w:val="32"/>
          <w:szCs w:val="32"/>
        </w:rPr>
      </w:pPr>
      <w:r>
        <w:rPr>
          <w:rFonts w:ascii="方正仿宋_GBK" w:eastAsia="方正仿宋_GBK" w:hint="eastAsia"/>
          <w:b/>
          <w:sz w:val="32"/>
          <w:szCs w:val="32"/>
        </w:rPr>
        <w:t>附件</w:t>
      </w:r>
      <w:r w:rsidR="00E417CB">
        <w:rPr>
          <w:rFonts w:ascii="方正仿宋_GBK" w:eastAsia="方正仿宋_GBK" w:hint="eastAsia"/>
          <w:b/>
          <w:sz w:val="32"/>
          <w:szCs w:val="32"/>
        </w:rPr>
        <w:t>1</w:t>
      </w:r>
    </w:p>
    <w:p w:rsidR="00CD63F3" w:rsidRDefault="00E417CB">
      <w:pPr>
        <w:suppressAutoHyphens/>
        <w:adjustRightInd w:val="0"/>
        <w:snapToGrid w:val="0"/>
        <w:spacing w:line="59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部分不合格项目说明</w:t>
      </w:r>
    </w:p>
    <w:p w:rsidR="00CD63F3" w:rsidRDefault="00CD63F3">
      <w:pPr>
        <w:suppressAutoHyphens/>
        <w:adjustRightInd w:val="0"/>
        <w:snapToGrid w:val="0"/>
        <w:spacing w:line="590" w:lineRule="exact"/>
        <w:jc w:val="center"/>
        <w:rPr>
          <w:rFonts w:ascii="方正小标宋简体" w:eastAsia="方正小标宋简体" w:hAnsi="方正小标宋简体" w:cs="方正小标宋简体"/>
          <w:color w:val="000000"/>
          <w:sz w:val="44"/>
          <w:szCs w:val="44"/>
        </w:rPr>
      </w:pPr>
    </w:p>
    <w:p w:rsidR="00CD63F3" w:rsidRDefault="00C70F45">
      <w:pPr>
        <w:spacing w:line="640"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一、过氧化值</w:t>
      </w:r>
    </w:p>
    <w:p w:rsidR="00CD63F3" w:rsidRDefault="00C70F45">
      <w:pPr>
        <w:pStyle w:val="ac"/>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过氧化值主要反映食品</w:t>
      </w:r>
      <w:r>
        <w:rPr>
          <w:rFonts w:ascii="Times New Roman" w:eastAsia="仿宋_GB2312" w:hAnsi="Times New Roman" w:cs="Times New Roman"/>
          <w:kern w:val="0"/>
          <w:sz w:val="32"/>
          <w:szCs w:val="32"/>
        </w:rPr>
        <w:t>中油脂是否氧化变质。随着油脂氧化，过氧化值会逐步升高，虽一般不会对人体的健康产生损害，但严重时会导致肠胃不适、腹泻等症状。过氧化值超标的原因</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可能是产品用油</w:t>
      </w:r>
      <w:r>
        <w:rPr>
          <w:rFonts w:ascii="Times New Roman" w:eastAsia="仿宋_GB2312" w:hAnsi="Times New Roman" w:cs="Times New Roman"/>
          <w:sz w:val="32"/>
          <w:szCs w:val="32"/>
        </w:rPr>
        <w:t>已经变质，或者产品在储存过程中环境条件控制不当，导致油脂酸败；也可能是原料中的脂肪已经氧化，原料储存不当，未采取有效的抗氧化措施，使得终产品油脂氧化。</w:t>
      </w:r>
    </w:p>
    <w:p w:rsidR="00CD63F3" w:rsidRDefault="00C70F45">
      <w:pPr>
        <w:ind w:firstLineChars="200" w:firstLine="640"/>
        <w:rPr>
          <w:rFonts w:ascii="黑体" w:eastAsia="黑体" w:hAnsi="黑体"/>
          <w:sz w:val="32"/>
          <w:szCs w:val="32"/>
        </w:rPr>
      </w:pPr>
      <w:r>
        <w:rPr>
          <w:rFonts w:ascii="黑体" w:eastAsia="黑体" w:hAnsi="黑体" w:hint="eastAsia"/>
          <w:sz w:val="32"/>
          <w:szCs w:val="32"/>
        </w:rPr>
        <w:t>二、菌落总数</w:t>
      </w:r>
    </w:p>
    <w:p w:rsidR="00CD63F3" w:rsidRDefault="00C70F45">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ˎ̥" w:cs="Arial" w:hint="eastAsia"/>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CD63F3" w:rsidRDefault="00C70F45">
      <w:pPr>
        <w:ind w:firstLineChars="200" w:firstLine="640"/>
        <w:rPr>
          <w:rFonts w:ascii="黑体" w:eastAsia="黑体" w:hAnsi="黑体"/>
          <w:sz w:val="32"/>
          <w:szCs w:val="32"/>
        </w:rPr>
      </w:pPr>
      <w:r>
        <w:rPr>
          <w:rFonts w:ascii="黑体" w:eastAsia="黑体" w:hAnsi="黑体" w:hint="eastAsia"/>
          <w:sz w:val="32"/>
          <w:szCs w:val="32"/>
        </w:rPr>
        <w:t>三、大肠菌群</w:t>
      </w:r>
    </w:p>
    <w:p w:rsidR="00CD63F3" w:rsidRDefault="00C70F45">
      <w:pPr>
        <w:spacing w:line="360" w:lineRule="auto"/>
        <w:ind w:firstLineChars="200" w:firstLine="640"/>
        <w:rPr>
          <w:rFonts w:ascii="仿宋_GB2312" w:eastAsia="仿宋_GB2312" w:hAnsi="ˎ̥" w:cs="Arial"/>
          <w:sz w:val="32"/>
          <w:szCs w:val="32"/>
        </w:rPr>
      </w:pPr>
      <w:r>
        <w:rPr>
          <w:rFonts w:ascii="仿宋_GB2312" w:eastAsia="仿宋_GB2312" w:hint="eastAsia"/>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w:t>
      </w:r>
      <w:r>
        <w:rPr>
          <w:rFonts w:ascii="仿宋_GB2312" w:eastAsia="仿宋_GB2312" w:hint="eastAsia"/>
          <w:sz w:val="32"/>
          <w:szCs w:val="32"/>
        </w:rPr>
        <w:lastRenderedPageBreak/>
        <w:t>受人员、工器具等生产设备、环境的污染、灭菌工艺的产</w:t>
      </w:r>
      <w:r>
        <w:rPr>
          <w:rFonts w:ascii="仿宋_GB2312" w:eastAsia="仿宋_GB2312" w:hAnsi="ˎ̥" w:cs="Arial" w:hint="eastAsia"/>
          <w:sz w:val="32"/>
          <w:szCs w:val="32"/>
        </w:rPr>
        <w:t>品灭菌不彻底而导致。</w:t>
      </w:r>
    </w:p>
    <w:p w:rsidR="00CD63F3" w:rsidRDefault="00C70F45">
      <w:pPr>
        <w:ind w:firstLineChars="200" w:firstLine="640"/>
        <w:rPr>
          <w:rFonts w:ascii="黑体" w:eastAsia="黑体" w:hAnsi="黑体"/>
          <w:sz w:val="32"/>
          <w:szCs w:val="32"/>
        </w:rPr>
      </w:pPr>
      <w:r>
        <w:rPr>
          <w:rFonts w:ascii="黑体" w:eastAsia="黑体" w:hAnsi="黑体" w:hint="eastAsia"/>
          <w:sz w:val="32"/>
          <w:szCs w:val="32"/>
        </w:rPr>
        <w:t>四、酸价</w:t>
      </w:r>
    </w:p>
    <w:p w:rsidR="00CD63F3" w:rsidRDefault="00C70F45">
      <w:pPr>
        <w:spacing w:line="360" w:lineRule="auto"/>
        <w:ind w:firstLineChars="200" w:firstLine="640"/>
        <w:rPr>
          <w:rFonts w:ascii="仿宋_GB2312" w:eastAsia="仿宋_GB2312" w:hAnsi="宋体" w:cs="黑体"/>
          <w:kern w:val="0"/>
          <w:sz w:val="32"/>
          <w:szCs w:val="32"/>
        </w:rPr>
      </w:pPr>
      <w:r>
        <w:rPr>
          <w:rFonts w:ascii="仿宋_GB2312" w:eastAsia="仿宋_GB2312" w:hAnsi="ˎ̥" w:cs="Arial" w:hint="eastAsia"/>
          <w:sz w:val="32"/>
          <w:szCs w:val="32"/>
        </w:rPr>
        <w:t>酸价主要反映食品中的油脂酸败程度。</w:t>
      </w:r>
      <w:r>
        <w:rPr>
          <w:rFonts w:ascii="仿宋_GB2312" w:eastAsia="仿宋_GB2312" w:hAnsi="宋体" w:cs="黑体" w:hint="eastAsia"/>
          <w:kern w:val="0"/>
          <w:sz w:val="32"/>
          <w:szCs w:val="32"/>
        </w:rPr>
        <w:t>造成酸价不合格的主要原因可能是企业原料采购把关不严、生产工艺不达标、产品储藏条件不当，特别是存贮温度较高时易导致食品中的脂肪氧化酸败。油脂酸败产生的醛酮类化合物长期摄入会对健康有一定影响。</w:t>
      </w:r>
    </w:p>
    <w:p w:rsidR="00CD63F3" w:rsidRDefault="00C70F45">
      <w:pPr>
        <w:pStyle w:val="ac"/>
        <w:spacing w:line="600" w:lineRule="exact"/>
        <w:ind w:left="420" w:firstLineChars="100" w:firstLine="320"/>
        <w:rPr>
          <w:rFonts w:ascii="黑体" w:eastAsia="黑体" w:hAnsi="黑体"/>
          <w:color w:val="000000" w:themeColor="text1"/>
          <w:spacing w:val="-12"/>
          <w:sz w:val="32"/>
          <w:szCs w:val="32"/>
        </w:rPr>
      </w:pPr>
      <w:r>
        <w:rPr>
          <w:rFonts w:ascii="黑体" w:eastAsia="黑体" w:hAnsi="黑体" w:hint="eastAsia"/>
          <w:color w:val="000000" w:themeColor="text1"/>
          <w:sz w:val="32"/>
          <w:szCs w:val="32"/>
        </w:rPr>
        <w:t>五、</w:t>
      </w:r>
      <w:r>
        <w:rPr>
          <w:rFonts w:ascii="黑体" w:eastAsia="黑体" w:hAnsi="黑体" w:hint="eastAsia"/>
          <w:color w:val="000000" w:themeColor="text1"/>
          <w:spacing w:val="-12"/>
          <w:sz w:val="32"/>
          <w:szCs w:val="32"/>
        </w:rPr>
        <w:t>霉菌</w:t>
      </w:r>
    </w:p>
    <w:p w:rsidR="00CD63F3" w:rsidRDefault="00C70F45">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rsidR="00CD63F3" w:rsidRDefault="00C70F45">
      <w:pPr>
        <w:spacing w:line="600" w:lineRule="exact"/>
        <w:ind w:firstLineChars="200" w:firstLine="640"/>
        <w:rPr>
          <w:rFonts w:ascii="黑体" w:eastAsia="黑体" w:hAnsi="黑体"/>
          <w:sz w:val="32"/>
          <w:szCs w:val="32"/>
        </w:rPr>
      </w:pPr>
      <w:r>
        <w:rPr>
          <w:rFonts w:ascii="黑体" w:eastAsia="黑体" w:hAnsi="黑体" w:hint="eastAsia"/>
          <w:sz w:val="32"/>
          <w:szCs w:val="32"/>
        </w:rPr>
        <w:t>六、谷氨酸钠</w:t>
      </w:r>
    </w:p>
    <w:p w:rsidR="00CD63F3" w:rsidRDefault="00C70F45">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谷氨酸钠是鸡精调味料的主要成分，它具有特殊的鲜味，主要用于食品、菜肴的增鲜，主要反映了鸡精调味料的品质质量。SB/T 10371-2003《鸡精调味料》中规定产品中谷氨酸钠含量≥35.0g/100g。谷氨酸钠不达标主要影响鸡精调味料的品质。</w:t>
      </w:r>
    </w:p>
    <w:p w:rsidR="00CD63F3" w:rsidRDefault="00C70F45">
      <w:pPr>
        <w:spacing w:line="600" w:lineRule="exact"/>
        <w:ind w:firstLineChars="200" w:firstLine="640"/>
        <w:rPr>
          <w:rFonts w:ascii="仿宋_GB2312" w:eastAsia="黑体"/>
          <w:sz w:val="32"/>
          <w:szCs w:val="32"/>
        </w:rPr>
      </w:pPr>
      <w:r>
        <w:rPr>
          <w:rFonts w:ascii="黑体" w:eastAsia="黑体" w:hAnsi="黑体" w:hint="eastAsia"/>
          <w:sz w:val="32"/>
          <w:szCs w:val="32"/>
        </w:rPr>
        <w:t>七</w:t>
      </w:r>
      <w:bookmarkStart w:id="0" w:name="_GoBack"/>
      <w:bookmarkEnd w:id="0"/>
      <w:r>
        <w:rPr>
          <w:rFonts w:ascii="黑体" w:eastAsia="黑体" w:hAnsi="黑体" w:hint="eastAsia"/>
          <w:sz w:val="32"/>
          <w:szCs w:val="32"/>
        </w:rPr>
        <w:t>、亚硝酸盐</w:t>
      </w:r>
    </w:p>
    <w:p w:rsidR="00CD63F3" w:rsidRDefault="00C70F45">
      <w:pPr>
        <w:spacing w:line="600" w:lineRule="exact"/>
        <w:ind w:firstLineChars="200" w:firstLine="640"/>
        <w:rPr>
          <w:rFonts w:ascii="仿宋_GB2312" w:eastAsia="仿宋_GB2312"/>
          <w:sz w:val="32"/>
          <w:szCs w:val="32"/>
        </w:rPr>
      </w:pPr>
      <w:r>
        <w:rPr>
          <w:rFonts w:ascii="仿宋_GB2312" w:eastAsia="仿宋_GB2312" w:hint="eastAsia"/>
          <w:sz w:val="32"/>
          <w:szCs w:val="32"/>
        </w:rPr>
        <w:t>亚硝酸盐是肉制品中常用的发色剂，在肉制品中适当加入亚硝酸盐，不仅可使熟肉制品保持鲜艳的红色，而且还可抑制肉毒梭状杆菌的生长与毒素生成，起到防腐、改善风味和提高肉品质量的效力。但是，过量的亚硝酸盐对人</w:t>
      </w:r>
      <w:r w:rsidR="005D2FE9">
        <w:rPr>
          <w:rFonts w:ascii="仿宋_GB2312" w:eastAsia="仿宋_GB2312" w:hint="eastAsia"/>
          <w:sz w:val="32"/>
          <w:szCs w:val="32"/>
        </w:rPr>
        <w:t>体健康会造成一定影响。</w:t>
      </w:r>
      <w:r>
        <w:rPr>
          <w:rFonts w:ascii="仿宋_GB2312" w:eastAsia="仿宋_GB2312" w:hint="eastAsia"/>
          <w:sz w:val="32"/>
          <w:szCs w:val="32"/>
        </w:rPr>
        <w:t>根据《GB 2760-2014</w:t>
      </w:r>
      <w:r>
        <w:rPr>
          <w:rFonts w:ascii="仿宋_GB2312" w:eastAsia="仿宋_GB2312" w:hint="eastAsia"/>
          <w:sz w:val="32"/>
          <w:szCs w:val="32"/>
        </w:rPr>
        <w:t> </w:t>
      </w:r>
      <w:r>
        <w:rPr>
          <w:rFonts w:ascii="仿宋_GB2312" w:eastAsia="仿宋_GB2312" w:hint="eastAsia"/>
          <w:sz w:val="32"/>
          <w:szCs w:val="32"/>
        </w:rPr>
        <w:t>食品添加剂使用标准》规定，亚硝酸盐在腌制肉制品中的最大使用量应不超过30mg/kg。</w:t>
      </w:r>
    </w:p>
    <w:p w:rsidR="00CD63F3" w:rsidRDefault="00CD63F3">
      <w:pPr>
        <w:spacing w:line="600" w:lineRule="exact"/>
        <w:ind w:firstLineChars="200" w:firstLine="640"/>
        <w:rPr>
          <w:rFonts w:ascii="仿宋_GB2312" w:eastAsia="仿宋_GB2312" w:hAnsi="Times New Roman" w:cs="Times New Roman"/>
          <w:color w:val="000000" w:themeColor="text1"/>
          <w:sz w:val="32"/>
          <w:szCs w:val="32"/>
        </w:rPr>
      </w:pPr>
    </w:p>
    <w:p w:rsidR="00CD63F3" w:rsidRDefault="00CD63F3">
      <w:pPr>
        <w:spacing w:line="360" w:lineRule="auto"/>
        <w:ind w:firstLineChars="200" w:firstLine="640"/>
        <w:rPr>
          <w:rFonts w:ascii="仿宋_GB2312" w:eastAsia="仿宋_GB2312" w:hAnsi="宋体" w:cs="黑体"/>
          <w:kern w:val="0"/>
          <w:sz w:val="32"/>
          <w:szCs w:val="32"/>
        </w:rPr>
      </w:pPr>
    </w:p>
    <w:p w:rsidR="00CD63F3" w:rsidRDefault="00CD63F3">
      <w:pPr>
        <w:ind w:firstLineChars="200" w:firstLine="640"/>
        <w:rPr>
          <w:rFonts w:ascii="仿宋_GB2312" w:eastAsia="仿宋_GB2312"/>
          <w:sz w:val="32"/>
          <w:szCs w:val="32"/>
        </w:rPr>
      </w:pPr>
    </w:p>
    <w:p w:rsidR="00CD63F3" w:rsidRDefault="00C70F45">
      <w:pPr>
        <w:spacing w:line="600" w:lineRule="exact"/>
        <w:ind w:firstLineChars="200" w:firstLine="640"/>
        <w:rPr>
          <w:rFonts w:ascii="黑体" w:eastAsia="黑体" w:hAnsi="黑体"/>
          <w:sz w:val="32"/>
          <w:szCs w:val="32"/>
        </w:rPr>
      </w:pPr>
      <w:r>
        <w:rPr>
          <w:rFonts w:ascii="仿宋_GB2312" w:eastAsia="仿宋_GB2312" w:hAnsi="ˎ̥" w:cs="Arial" w:hint="eastAsia"/>
          <w:sz w:val="32"/>
          <w:szCs w:val="32"/>
        </w:rPr>
        <w:t xml:space="preserve">　　</w:t>
      </w:r>
    </w:p>
    <w:p w:rsidR="00CD63F3" w:rsidRDefault="00CD63F3">
      <w:pPr>
        <w:pStyle w:val="ac"/>
        <w:spacing w:line="640" w:lineRule="exact"/>
        <w:ind w:firstLineChars="0" w:firstLine="0"/>
        <w:rPr>
          <w:rFonts w:ascii="Times New Roman" w:eastAsia="仿宋_GB2312" w:hAnsi="Times New Roman" w:cs="Times New Roman"/>
          <w:sz w:val="32"/>
          <w:szCs w:val="32"/>
        </w:rPr>
      </w:pPr>
    </w:p>
    <w:p w:rsidR="00CD63F3" w:rsidRDefault="00CD63F3">
      <w:pPr>
        <w:spacing w:after="156" w:line="360" w:lineRule="auto"/>
        <w:jc w:val="left"/>
        <w:rPr>
          <w:rFonts w:ascii="仿宋_GB2312" w:eastAsia="仿宋_GB2312"/>
          <w:sz w:val="32"/>
          <w:szCs w:val="32"/>
        </w:rPr>
      </w:pPr>
    </w:p>
    <w:sectPr w:rsidR="00CD63F3" w:rsidSect="00CD6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3C7" w:rsidRDefault="001573C7" w:rsidP="00E417CB">
      <w:r>
        <w:separator/>
      </w:r>
    </w:p>
  </w:endnote>
  <w:endnote w:type="continuationSeparator" w:id="1">
    <w:p w:rsidR="001573C7" w:rsidRDefault="001573C7" w:rsidP="00E41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3C7" w:rsidRDefault="001573C7" w:rsidP="00E417CB">
      <w:r>
        <w:separator/>
      </w:r>
    </w:p>
  </w:footnote>
  <w:footnote w:type="continuationSeparator" w:id="1">
    <w:p w:rsidR="001573C7" w:rsidRDefault="001573C7" w:rsidP="00E41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7955"/>
    <w:rsid w:val="00004AF7"/>
    <w:rsid w:val="0001200F"/>
    <w:rsid w:val="00093CF5"/>
    <w:rsid w:val="000A6B95"/>
    <w:rsid w:val="000F3898"/>
    <w:rsid w:val="00115004"/>
    <w:rsid w:val="0012314B"/>
    <w:rsid w:val="00123E64"/>
    <w:rsid w:val="00127EED"/>
    <w:rsid w:val="001573C7"/>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D2FE9"/>
    <w:rsid w:val="005F0C5D"/>
    <w:rsid w:val="005F4B2D"/>
    <w:rsid w:val="006405D0"/>
    <w:rsid w:val="00645FBB"/>
    <w:rsid w:val="006666DD"/>
    <w:rsid w:val="006D5330"/>
    <w:rsid w:val="00720093"/>
    <w:rsid w:val="007459EC"/>
    <w:rsid w:val="00770938"/>
    <w:rsid w:val="00797EB4"/>
    <w:rsid w:val="007A0255"/>
    <w:rsid w:val="007F685A"/>
    <w:rsid w:val="008076EA"/>
    <w:rsid w:val="00815298"/>
    <w:rsid w:val="0082458E"/>
    <w:rsid w:val="00884CC5"/>
    <w:rsid w:val="00924988"/>
    <w:rsid w:val="009463F1"/>
    <w:rsid w:val="009F1C77"/>
    <w:rsid w:val="009F4723"/>
    <w:rsid w:val="00A56708"/>
    <w:rsid w:val="00A73159"/>
    <w:rsid w:val="00A91A30"/>
    <w:rsid w:val="00A963A9"/>
    <w:rsid w:val="00AC5197"/>
    <w:rsid w:val="00AE45B8"/>
    <w:rsid w:val="00AE7483"/>
    <w:rsid w:val="00B00D41"/>
    <w:rsid w:val="00BA1E23"/>
    <w:rsid w:val="00BF6851"/>
    <w:rsid w:val="00C14A0A"/>
    <w:rsid w:val="00C70F45"/>
    <w:rsid w:val="00C74245"/>
    <w:rsid w:val="00C904C0"/>
    <w:rsid w:val="00C93814"/>
    <w:rsid w:val="00CC2B2E"/>
    <w:rsid w:val="00CD63F3"/>
    <w:rsid w:val="00D854CA"/>
    <w:rsid w:val="00DB42CD"/>
    <w:rsid w:val="00E12AEE"/>
    <w:rsid w:val="00E417CB"/>
    <w:rsid w:val="00EB080C"/>
    <w:rsid w:val="00EB6150"/>
    <w:rsid w:val="00EC0E42"/>
    <w:rsid w:val="00ED73BA"/>
    <w:rsid w:val="00EE180D"/>
    <w:rsid w:val="00F66EA7"/>
    <w:rsid w:val="00F6775F"/>
    <w:rsid w:val="00F71F33"/>
    <w:rsid w:val="00F77CAB"/>
    <w:rsid w:val="01BF015D"/>
    <w:rsid w:val="02317036"/>
    <w:rsid w:val="05B075F0"/>
    <w:rsid w:val="09613572"/>
    <w:rsid w:val="09E0572E"/>
    <w:rsid w:val="0B443F79"/>
    <w:rsid w:val="0CCE6341"/>
    <w:rsid w:val="0D4279C5"/>
    <w:rsid w:val="0D852F3F"/>
    <w:rsid w:val="0F8E03D8"/>
    <w:rsid w:val="107C1AA5"/>
    <w:rsid w:val="12F708C4"/>
    <w:rsid w:val="14FB2159"/>
    <w:rsid w:val="153E37EC"/>
    <w:rsid w:val="155E31D5"/>
    <w:rsid w:val="15F30177"/>
    <w:rsid w:val="164271B3"/>
    <w:rsid w:val="16C74C86"/>
    <w:rsid w:val="17BC2306"/>
    <w:rsid w:val="187D413F"/>
    <w:rsid w:val="18CE1A06"/>
    <w:rsid w:val="19D1085A"/>
    <w:rsid w:val="1A6251F7"/>
    <w:rsid w:val="1ACE2642"/>
    <w:rsid w:val="1BAD4A7C"/>
    <w:rsid w:val="1C1845BD"/>
    <w:rsid w:val="1DFF41B9"/>
    <w:rsid w:val="207F2166"/>
    <w:rsid w:val="20DD5D1B"/>
    <w:rsid w:val="227B2998"/>
    <w:rsid w:val="22BF0461"/>
    <w:rsid w:val="239D0E6B"/>
    <w:rsid w:val="24B573DE"/>
    <w:rsid w:val="25481A61"/>
    <w:rsid w:val="25915938"/>
    <w:rsid w:val="261F7110"/>
    <w:rsid w:val="26A0668D"/>
    <w:rsid w:val="27332D86"/>
    <w:rsid w:val="27727CA4"/>
    <w:rsid w:val="28600ED5"/>
    <w:rsid w:val="290E4770"/>
    <w:rsid w:val="2A066B4A"/>
    <w:rsid w:val="2A0F4184"/>
    <w:rsid w:val="2AB22B74"/>
    <w:rsid w:val="2EE02088"/>
    <w:rsid w:val="2EEE4150"/>
    <w:rsid w:val="2F9200D3"/>
    <w:rsid w:val="31390AFB"/>
    <w:rsid w:val="31727237"/>
    <w:rsid w:val="31E4442C"/>
    <w:rsid w:val="32671426"/>
    <w:rsid w:val="36731FE9"/>
    <w:rsid w:val="37246F64"/>
    <w:rsid w:val="37975EBC"/>
    <w:rsid w:val="37980617"/>
    <w:rsid w:val="37D8062F"/>
    <w:rsid w:val="37F96A05"/>
    <w:rsid w:val="39666407"/>
    <w:rsid w:val="3B6949B8"/>
    <w:rsid w:val="3C87360C"/>
    <w:rsid w:val="3E3A3BD1"/>
    <w:rsid w:val="3E974FD9"/>
    <w:rsid w:val="3F944EF2"/>
    <w:rsid w:val="42400E64"/>
    <w:rsid w:val="425665EF"/>
    <w:rsid w:val="426A0D65"/>
    <w:rsid w:val="44F63D12"/>
    <w:rsid w:val="45B97969"/>
    <w:rsid w:val="494214A7"/>
    <w:rsid w:val="4B5049B4"/>
    <w:rsid w:val="4BC137FA"/>
    <w:rsid w:val="4C297156"/>
    <w:rsid w:val="4D8A2EE5"/>
    <w:rsid w:val="4D9B4661"/>
    <w:rsid w:val="4E0B1BC2"/>
    <w:rsid w:val="4EED2BC8"/>
    <w:rsid w:val="50C17233"/>
    <w:rsid w:val="51896A13"/>
    <w:rsid w:val="52941F38"/>
    <w:rsid w:val="5473169E"/>
    <w:rsid w:val="554D75AB"/>
    <w:rsid w:val="5AF17BBB"/>
    <w:rsid w:val="5BDC6E44"/>
    <w:rsid w:val="5C6258A4"/>
    <w:rsid w:val="5E82604C"/>
    <w:rsid w:val="5EB3567B"/>
    <w:rsid w:val="5FB4017C"/>
    <w:rsid w:val="62106968"/>
    <w:rsid w:val="62733EE5"/>
    <w:rsid w:val="62A23EF9"/>
    <w:rsid w:val="67C1146A"/>
    <w:rsid w:val="67DF1954"/>
    <w:rsid w:val="67E22ABE"/>
    <w:rsid w:val="681A5C55"/>
    <w:rsid w:val="6B0A631F"/>
    <w:rsid w:val="6B2F57E8"/>
    <w:rsid w:val="6C6A3D48"/>
    <w:rsid w:val="70433045"/>
    <w:rsid w:val="71236AF0"/>
    <w:rsid w:val="72C44654"/>
    <w:rsid w:val="731C59A6"/>
    <w:rsid w:val="740B7597"/>
    <w:rsid w:val="76077A0F"/>
    <w:rsid w:val="77450FC0"/>
    <w:rsid w:val="78516857"/>
    <w:rsid w:val="787917F5"/>
    <w:rsid w:val="79425C88"/>
    <w:rsid w:val="79E41CD7"/>
    <w:rsid w:val="7B5D2F26"/>
    <w:rsid w:val="7B7721FC"/>
    <w:rsid w:val="7C833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CD63F3"/>
    <w:pPr>
      <w:spacing w:after="120"/>
    </w:pPr>
  </w:style>
  <w:style w:type="paragraph" w:styleId="a4">
    <w:name w:val="Balloon Text"/>
    <w:basedOn w:val="a"/>
    <w:link w:val="Char0"/>
    <w:uiPriority w:val="99"/>
    <w:semiHidden/>
    <w:unhideWhenUsed/>
    <w:qFormat/>
    <w:rsid w:val="00CD63F3"/>
    <w:rPr>
      <w:sz w:val="18"/>
      <w:szCs w:val="18"/>
    </w:rPr>
  </w:style>
  <w:style w:type="paragraph" w:styleId="a5">
    <w:name w:val="footer"/>
    <w:basedOn w:val="a"/>
    <w:link w:val="Char1"/>
    <w:uiPriority w:val="99"/>
    <w:unhideWhenUsed/>
    <w:qFormat/>
    <w:rsid w:val="00CD63F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D63F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CD6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rsid w:val="00CD63F3"/>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rsid w:val="00CD63F3"/>
    <w:pPr>
      <w:ind w:firstLineChars="100" w:firstLine="420"/>
    </w:pPr>
    <w:rPr>
      <w:rFonts w:ascii="Times New Roman" w:eastAsia="宋体" w:hAnsi="Times New Roman" w:cs="Times New Roman"/>
      <w:szCs w:val="24"/>
    </w:rPr>
  </w:style>
  <w:style w:type="character" w:styleId="a9">
    <w:name w:val="FollowedHyperlink"/>
    <w:basedOn w:val="a0"/>
    <w:uiPriority w:val="99"/>
    <w:unhideWhenUsed/>
    <w:qFormat/>
    <w:rsid w:val="00CD63F3"/>
    <w:rPr>
      <w:color w:val="000099"/>
      <w:sz w:val="18"/>
      <w:szCs w:val="18"/>
      <w:u w:val="single"/>
    </w:rPr>
  </w:style>
  <w:style w:type="character" w:styleId="aa">
    <w:name w:val="Emphasis"/>
    <w:uiPriority w:val="20"/>
    <w:qFormat/>
    <w:rsid w:val="00CD63F3"/>
    <w:rPr>
      <w:i/>
      <w:iCs/>
    </w:rPr>
  </w:style>
  <w:style w:type="character" w:styleId="ab">
    <w:name w:val="Hyperlink"/>
    <w:basedOn w:val="a0"/>
    <w:uiPriority w:val="99"/>
    <w:unhideWhenUsed/>
    <w:qFormat/>
    <w:rsid w:val="00CD63F3"/>
    <w:rPr>
      <w:color w:val="000099"/>
      <w:sz w:val="18"/>
      <w:szCs w:val="18"/>
      <w:u w:val="single"/>
    </w:rPr>
  </w:style>
  <w:style w:type="character" w:customStyle="1" w:styleId="Char2">
    <w:name w:val="页眉 Char"/>
    <w:basedOn w:val="a0"/>
    <w:link w:val="a6"/>
    <w:uiPriority w:val="99"/>
    <w:semiHidden/>
    <w:qFormat/>
    <w:rsid w:val="00CD63F3"/>
    <w:rPr>
      <w:sz w:val="18"/>
      <w:szCs w:val="18"/>
    </w:rPr>
  </w:style>
  <w:style w:type="character" w:customStyle="1" w:styleId="Char1">
    <w:name w:val="页脚 Char"/>
    <w:basedOn w:val="a0"/>
    <w:link w:val="a5"/>
    <w:uiPriority w:val="99"/>
    <w:semiHidden/>
    <w:qFormat/>
    <w:rsid w:val="00CD63F3"/>
    <w:rPr>
      <w:sz w:val="18"/>
      <w:szCs w:val="18"/>
    </w:rPr>
  </w:style>
  <w:style w:type="character" w:customStyle="1" w:styleId="apple-converted-space">
    <w:name w:val="apple-converted-space"/>
    <w:basedOn w:val="a0"/>
    <w:qFormat/>
    <w:rsid w:val="00CD63F3"/>
  </w:style>
  <w:style w:type="paragraph" w:customStyle="1" w:styleId="reader-word-layer">
    <w:name w:val="reader-word-layer"/>
    <w:basedOn w:val="a"/>
    <w:qFormat/>
    <w:rsid w:val="00CD63F3"/>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99"/>
    <w:unhideWhenUsed/>
    <w:qFormat/>
    <w:rsid w:val="00CD63F3"/>
    <w:pPr>
      <w:ind w:firstLineChars="200" w:firstLine="420"/>
    </w:pPr>
  </w:style>
  <w:style w:type="character" w:customStyle="1" w:styleId="description">
    <w:name w:val="description"/>
    <w:basedOn w:val="a0"/>
    <w:qFormat/>
    <w:rsid w:val="00CD63F3"/>
  </w:style>
  <w:style w:type="character" w:customStyle="1" w:styleId="Char0">
    <w:name w:val="批注框文本 Char"/>
    <w:basedOn w:val="a0"/>
    <w:link w:val="a4"/>
    <w:uiPriority w:val="99"/>
    <w:semiHidden/>
    <w:qFormat/>
    <w:rsid w:val="00CD63F3"/>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sid w:val="00CD63F3"/>
    <w:rPr>
      <w:rFonts w:asciiTheme="minorHAnsi" w:eastAsiaTheme="minorEastAsia" w:hAnsiTheme="minorHAnsi" w:cstheme="minorBidi"/>
      <w:kern w:val="2"/>
      <w:sz w:val="21"/>
      <w:szCs w:val="22"/>
    </w:rPr>
  </w:style>
  <w:style w:type="character" w:customStyle="1" w:styleId="Char3">
    <w:name w:val="正文首行缩进 Char"/>
    <w:basedOn w:val="Char"/>
    <w:link w:val="a8"/>
    <w:qFormat/>
    <w:rsid w:val="00CD63F3"/>
    <w:rPr>
      <w:rFonts w:asciiTheme="minorHAnsi" w:eastAsiaTheme="minorEastAsia" w:hAnsiTheme="minorHAnsi" w:cstheme="minorBidi"/>
      <w:kern w:val="2"/>
      <w:sz w:val="21"/>
      <w:szCs w:val="24"/>
    </w:rPr>
  </w:style>
  <w:style w:type="character" w:customStyle="1" w:styleId="1">
    <w:name w:val="不明显强调1"/>
    <w:basedOn w:val="a0"/>
    <w:uiPriority w:val="19"/>
    <w:qFormat/>
    <w:rsid w:val="00CD63F3"/>
    <w:rPr>
      <w:i/>
      <w:iCs/>
      <w:color w:val="7F7F7F" w:themeColor="text1" w:themeTint="80"/>
    </w:rPr>
  </w:style>
  <w:style w:type="paragraph" w:styleId="ad">
    <w:name w:val="No Spacing"/>
    <w:uiPriority w:val="1"/>
    <w:qFormat/>
    <w:rsid w:val="00CD63F3"/>
    <w:pPr>
      <w:widowControl w:val="0"/>
      <w:jc w:val="both"/>
    </w:pPr>
    <w:rPr>
      <w:kern w:val="2"/>
      <w:sz w:val="21"/>
      <w:szCs w:val="24"/>
    </w:rPr>
  </w:style>
  <w:style w:type="paragraph" w:customStyle="1" w:styleId="Default">
    <w:name w:val="Default"/>
    <w:qFormat/>
    <w:rsid w:val="00CD63F3"/>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sid w:val="00CD63F3"/>
    <w:rPr>
      <w:i/>
      <w:iCs/>
      <w:color w:val="7F7F7F" w:themeColor="text1" w:themeTint="80"/>
    </w:rPr>
  </w:style>
  <w:style w:type="character" w:customStyle="1" w:styleId="3">
    <w:name w:val="不明显强调3"/>
    <w:basedOn w:val="a0"/>
    <w:uiPriority w:val="19"/>
    <w:qFormat/>
    <w:rsid w:val="00CD63F3"/>
    <w:rPr>
      <w:i/>
      <w:iCs/>
      <w:color w:val="7F7F7F" w:themeColor="text1" w:themeTint="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150</Words>
  <Characters>855</Characters>
  <Application>Microsoft Office Word</Application>
  <DocSecurity>0</DocSecurity>
  <Lines>7</Lines>
  <Paragraphs>2</Paragraphs>
  <ScaleCrop>false</ScaleCrop>
  <Company>微软中国</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cp:revision>
  <cp:lastPrinted>2019-01-28T02:50:00Z</cp:lastPrinted>
  <dcterms:created xsi:type="dcterms:W3CDTF">2018-12-24T03:58:00Z</dcterms:created>
  <dcterms:modified xsi:type="dcterms:W3CDTF">2019-06-12T07:17:00Z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