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94" w:lineRule="exac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菌落总数</w:t>
      </w:r>
    </w:p>
    <w:p>
      <w:pPr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菌落总数</w:t>
      </w:r>
      <w:r>
        <w:rPr>
          <w:rFonts w:ascii="Times New Roman" w:hAnsi="Times New Roman" w:eastAsia="仿宋_GB2312" w:cs="Times New Roman"/>
          <w:sz w:val="32"/>
          <w:szCs w:val="32"/>
        </w:rPr>
        <w:t>是指示性微生物指标，并非致病菌指标。主要用来评价食品清洁度，反映食品在生产过程中是否符合卫生要求。《食品安全国家标准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2015）中规定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，一个</w:t>
      </w:r>
      <w:r>
        <w:rPr>
          <w:rFonts w:ascii="Times New Roman" w:hAnsi="Times New Roman" w:eastAsia="仿宋_GB2312" w:cs="Times New Roman"/>
          <w:sz w:val="32"/>
          <w:szCs w:val="32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</w:t>
      </w:r>
      <w:r>
        <w:rPr>
          <w:rFonts w:ascii="Times New Roman" w:hAnsi="Times New Roman" w:eastAsia="仿宋_GB2312" w:cs="Times New Roman"/>
          <w:sz w:val="32"/>
          <w:szCs w:val="32"/>
        </w:rPr>
        <w:t>的菌落总数5次检测结果均不超过100000CFU/g且至少3次检测结果不超过10000CFU/g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食品的菌落总数严重超标，将会破坏食品的营养成分，加速食品的腐败变质，使食品失去食用价值。菌落总数超标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的原因，可能是食品</w:t>
      </w:r>
      <w:r>
        <w:rPr>
          <w:rFonts w:ascii="Times New Roman" w:hAnsi="Times New Roman" w:eastAsia="仿宋_GB2312" w:cs="Times New Roman"/>
          <w:sz w:val="32"/>
          <w:szCs w:val="32"/>
        </w:rPr>
        <w:t>企业未按要求严格控制生产加工过程的卫生条件，或者包装容器清洗消毒不到位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还有可能与产品包装密封不严，储运条件控制不当等有关。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大肠菌群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餐饮具</w:t>
      </w:r>
      <w:r>
        <w:rPr>
          <w:rFonts w:ascii="Times New Roman" w:hAnsi="Times New Roman" w:eastAsia="仿宋_GB2312" w:cs="Times New Roman"/>
          <w:sz w:val="32"/>
          <w:szCs w:val="32"/>
        </w:rPr>
        <w:t>中检出大肠菌群，提示被致病菌（如沙门氏菌、志贺氏菌、致病性大肠杆菌）污染的可能性较大。大肠菌群超标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由于产品的加工原料、包装材料受污染，或在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加工</w:t>
      </w:r>
      <w:r>
        <w:rPr>
          <w:rFonts w:ascii="Times New Roman" w:hAnsi="Times New Roman" w:eastAsia="仿宋_GB2312" w:cs="Times New Roman"/>
          <w:sz w:val="32"/>
          <w:szCs w:val="32"/>
        </w:rPr>
        <w:t>过程中产品受人员、工器具等生产设备、环境的污染、灭菌不彻底而导致。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过氧化值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过氧化值主要反映食品中油脂是否氧化变质。随着油脂氧化，过氧化值会逐步升高，虽一般不会对人体的健康产生损害，但严重时会导致肠胃不适、腹泻等症状。过氧化值超标的原因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酸价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酸价是脂肪中游离脂肪酸含量的标志，脂肪在长期保存过程中，由于微生物、酶和热的作用发生缓慢水解，产生游离脂肪酸。在脂肪生产的条件下，酸价可作为水解程度的指标，在其保存的条件下，则可作为酸败的指标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在一般情况下，酸价略有升高不会对人体的健康产生损害，但如果发生严重的变质时，所产生的醛、酮、酸会破坏脂溶性维生素，导致肠胃不适、腹泻等。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山梨酸及其钾盐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山梨酸及其钾盐是食品防腐保鲜剂，具有广泛的抑菌效果和防霉性能。</w:t>
      </w:r>
      <w:r>
        <w:rPr>
          <w:rFonts w:ascii="Times New Roman" w:hAnsi="Times New Roman" w:eastAsia="仿宋_GB2312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2014）中规定，山梨酸及其钾盐（以山梨酸计）在熟肉制品中最大使用量为0.075g/kg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山梨酸（山梨酸钾）安全性较高，它可以被人体的代谢系统吸收而迅速分解为二氧化碳和水，在体内无残留。毒性仅为苯甲酸的1/4，一般食品中添加量只要不超过限量要求是很安全的，如果超标严重，并且长期服用，在一定程度上会抑制骨骼生长，危害肾、肝脏的健康。不合格原因可能如下：一是违规使用；二是过程控制不严；三是原料带入。</w:t>
      </w:r>
    </w:p>
    <w:p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D9E2F"/>
    <w:multiLevelType w:val="singleLevel"/>
    <w:tmpl w:val="BD2D9E2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04CDE2E"/>
    <w:multiLevelType w:val="singleLevel"/>
    <w:tmpl w:val="C04CDE2E"/>
    <w:lvl w:ilvl="0" w:tentative="0">
      <w:start w:val="2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BF55D05"/>
    <w:rsid w:val="10832956"/>
    <w:rsid w:val="157E5278"/>
    <w:rsid w:val="190A207C"/>
    <w:rsid w:val="199130D1"/>
    <w:rsid w:val="1A943B45"/>
    <w:rsid w:val="1C0D4647"/>
    <w:rsid w:val="22EE5E6A"/>
    <w:rsid w:val="293C4333"/>
    <w:rsid w:val="3A066159"/>
    <w:rsid w:val="3D066ED4"/>
    <w:rsid w:val="3DF502D0"/>
    <w:rsid w:val="51476D0D"/>
    <w:rsid w:val="660A2264"/>
    <w:rsid w:val="71B02E18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2019-06-06T02:22:07Z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