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ascii="黑体" w:hAnsi="黑体" w:eastAsia="黑体"/>
          <w:sz w:val="32"/>
          <w:szCs w:val="32"/>
        </w:rPr>
        <w:t>附件1</w:t>
      </w:r>
    </w:p>
    <w:p>
      <w:pPr>
        <w:spacing w:line="560" w:lineRule="exact"/>
        <w:jc w:val="left"/>
        <w:rPr>
          <w:rFonts w:ascii="黑体" w:hAnsi="黑体" w:eastAsia="黑体"/>
          <w:sz w:val="32"/>
          <w:szCs w:val="32"/>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jc w:val="center"/>
        <w:rPr>
          <w:rFonts w:ascii="Times New Roman" w:hAnsi="Times New Roman" w:eastAsia="方正小标宋简体"/>
          <w:sz w:val="44"/>
          <w:szCs w:val="44"/>
        </w:rPr>
      </w:pPr>
    </w:p>
    <w:p>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w:t>
      </w:r>
      <w:r>
        <w:rPr>
          <w:rFonts w:ascii="Times New Roman" w:hAnsi="Times New Roman" w:eastAsia="黑体"/>
          <w:color w:val="000000"/>
          <w:sz w:val="32"/>
          <w:szCs w:val="32"/>
        </w:rPr>
        <w:t>粮食加工品</w:t>
      </w:r>
    </w:p>
    <w:p>
      <w:pPr>
        <w:spacing w:line="56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（一）抽检依据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抽检依据是</w:t>
      </w:r>
      <w:r>
        <w:rPr>
          <w:rFonts w:ascii="Times New Roman" w:hAnsi="Times New Roman" w:eastAsia="仿宋_GB2312"/>
          <w:sz w:val="32"/>
          <w:szCs w:val="32"/>
        </w:rPr>
        <w:t>《</w:t>
      </w:r>
      <w:r>
        <w:rPr>
          <w:rFonts w:ascii="Times New Roman" w:hAnsi="Times New Roman" w:eastAsia="仿宋_GB2312"/>
          <w:color w:val="000000"/>
          <w:sz w:val="32"/>
          <w:szCs w:val="32"/>
        </w:rPr>
        <w:t>食品安全国家标准食品添加剂使用标准》（GB 2760—2014）、《食品安全国家标准</w:t>
      </w:r>
      <w:r>
        <w:rPr>
          <w:rFonts w:ascii="仿宋_GB2312" w:hAnsi="黑体" w:eastAsia="仿宋_GB2312"/>
          <w:sz w:val="32"/>
          <w:szCs w:val="32"/>
        </w:rPr>
        <w:t>食品中真菌毒素限量</w:t>
      </w:r>
      <w:r>
        <w:rPr>
          <w:rFonts w:ascii="Times New Roman" w:hAnsi="Times New Roman" w:eastAsia="仿宋_GB2312"/>
          <w:color w:val="000000"/>
          <w:sz w:val="32"/>
          <w:szCs w:val="32"/>
        </w:rPr>
        <w:t>》（GB 276</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《食品安全国家标准食品中污染物限量》（GB 2762—2017）、《食品安全国家标准食品中致病菌限量》（GB 29921—2013）等标准及产品明示标准和</w:t>
      </w:r>
      <w:r>
        <w:rPr>
          <w:rFonts w:hint="eastAsia" w:ascii="Times New Roman" w:hAnsi="Times New Roman" w:eastAsia="仿宋_GB2312"/>
          <w:color w:val="000000"/>
          <w:sz w:val="32"/>
          <w:szCs w:val="32"/>
        </w:rPr>
        <w:t>质量</w:t>
      </w:r>
      <w:r>
        <w:rPr>
          <w:rFonts w:ascii="Times New Roman" w:hAnsi="Times New Roman" w:eastAsia="仿宋_GB2312"/>
          <w:color w:val="000000"/>
          <w:sz w:val="32"/>
          <w:szCs w:val="32"/>
        </w:rPr>
        <w:t>要求。</w:t>
      </w:r>
    </w:p>
    <w:p>
      <w:pPr>
        <w:spacing w:line="56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（二）检验项目</w:t>
      </w:r>
    </w:p>
    <w:p>
      <w:pPr>
        <w:pStyle w:val="8"/>
        <w:spacing w:line="560" w:lineRule="exact"/>
        <w:ind w:firstLine="640"/>
        <w:jc w:val="both"/>
        <w:rPr>
          <w:rFonts w:ascii="Times New Roman" w:hAnsi="Times New Roman" w:eastAsia="仿宋_GB2312"/>
          <w:sz w:val="32"/>
          <w:szCs w:val="32"/>
        </w:rPr>
      </w:pPr>
      <w:r>
        <w:rPr>
          <w:rFonts w:hint="eastAsia" w:ascii="Times New Roman" w:hAnsi="Times New Roman" w:eastAsia="仿宋_GB2312" w:cs="Times New Roman"/>
          <w:kern w:val="2"/>
          <w:sz w:val="32"/>
          <w:szCs w:val="32"/>
        </w:rPr>
        <w:t>1.</w:t>
      </w:r>
      <w:r>
        <w:rPr>
          <w:rFonts w:hint="eastAsia" w:ascii="Times New Roman" w:hAnsi="Times New Roman" w:eastAsia="仿宋_GB2312"/>
          <w:sz w:val="32"/>
          <w:szCs w:val="32"/>
        </w:rPr>
        <w:t>谷物碾磨加工品的检验项目包括：铅（以Pb计）、镉（Cd计）(限玉米粉、玉米片、玉米渣检测)、总砷（以Hg计）（米粉不检测）、铬（以Cr计）、黄曲霉毒素B</w:t>
      </w:r>
      <w:r>
        <w:rPr>
          <w:rFonts w:hint="eastAsia" w:ascii="Times New Roman" w:hAnsi="Times New Roman" w:eastAsia="仿宋_GB2312"/>
          <w:sz w:val="32"/>
          <w:szCs w:val="32"/>
          <w:vertAlign w:val="subscript"/>
        </w:rPr>
        <w:t>1</w:t>
      </w:r>
      <w:r>
        <w:rPr>
          <w:rFonts w:hint="eastAsia" w:ascii="Times New Roman" w:hAnsi="Times New Roman" w:eastAsia="仿宋_GB2312"/>
          <w:sz w:val="32"/>
          <w:szCs w:val="32"/>
        </w:rPr>
        <w:t>(限玉米粉、玉米片、玉米渣检测)、脱氧雪腐镰刀菌烯醇(限玉米粉、玉米片、玉米渣检测)、赭曲霉毒素A（米粉不检测）、玉米赤霉烯酮(限玉米粉、玉米片、玉米渣检测)、二氧化硫残留量（限米粉检测）。</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仿宋_GB2312"/>
          <w:color w:val="000000"/>
          <w:sz w:val="32"/>
          <w:szCs w:val="32"/>
        </w:rPr>
        <w:t>2.谷物粉类制成品的检验项目包括：铅（以Pb计）、黄曲霉毒素限其他谷物粉类制成品中含玉米的制品检测）、苯甲酸及其钠盐（以苯甲酸计）、山梨酸及其钾盐（以山梨酸计）、脱氢乙酸及其钠盐（以脱氢乙酸计）（其他谷物粉类制成品不检测）、二氧化硫残留量（限米粉制品检测）、菌落总数（限熟制食品检测）、大肠菌群（限熟制食品检测）、沙门氏菌（限熟制预包装食品检测）、金黄色葡萄球菌（限熟制预包装食品检测）。</w:t>
      </w:r>
    </w:p>
    <w:p>
      <w:pPr>
        <w:spacing w:line="56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ascii="Times New Roman" w:hAnsi="Times New Roman" w:eastAsia="黑体"/>
          <w:color w:val="000000"/>
          <w:sz w:val="32"/>
          <w:szCs w:val="32"/>
        </w:rPr>
        <w:t>食用油、油脂及其制品</w:t>
      </w:r>
    </w:p>
    <w:p>
      <w:pPr>
        <w:numPr>
          <w:ilvl w:val="0"/>
          <w:numId w:val="1"/>
        </w:numPr>
        <w:spacing w:line="56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抽检依据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抽检依据是</w:t>
      </w:r>
      <w:r>
        <w:rPr>
          <w:rFonts w:hint="eastAsia" w:ascii="Times New Roman" w:hAnsi="Times New Roman" w:eastAsia="仿宋_GB2312"/>
          <w:color w:val="000000"/>
          <w:sz w:val="32"/>
          <w:szCs w:val="32"/>
        </w:rPr>
        <w:t>《食品安全国家标准食品添加剂使用标准》（GB 2760—2014）、《食品安全国家标准食品中真菌毒素限量》（GB 2761—2017）、《食品安全国家标准食品中污染物限量》（GB 2762—2017）、</w:t>
      </w:r>
      <w:r>
        <w:rPr>
          <w:rFonts w:ascii="Times New Roman" w:hAnsi="Times New Roman" w:eastAsia="仿宋_GB2312"/>
          <w:color w:val="000000"/>
          <w:sz w:val="32"/>
          <w:szCs w:val="32"/>
        </w:rPr>
        <w:t>《食品安全国家标准植物油》（GB 2716—2018）</w:t>
      </w:r>
      <w:r>
        <w:rPr>
          <w:rFonts w:hint="eastAsia" w:ascii="Times New Roman" w:hAnsi="Times New Roman" w:eastAsia="仿宋_GB2312"/>
          <w:color w:val="000000"/>
          <w:sz w:val="32"/>
          <w:szCs w:val="32"/>
        </w:rPr>
        <w:t>等标准及产品明示标准和质量</w:t>
      </w:r>
      <w:r>
        <w:rPr>
          <w:rFonts w:ascii="Times New Roman" w:hAnsi="Times New Roman" w:eastAsia="仿宋_GB2312"/>
          <w:color w:val="000000"/>
          <w:sz w:val="32"/>
          <w:szCs w:val="32"/>
        </w:rPr>
        <w:t>要求</w:t>
      </w:r>
      <w:r>
        <w:rPr>
          <w:rFonts w:hint="eastAsia" w:ascii="Times New Roman" w:hAnsi="Times New Roman" w:eastAsia="仿宋_GB2312"/>
          <w:color w:val="000000"/>
          <w:sz w:val="32"/>
          <w:szCs w:val="32"/>
        </w:rPr>
        <w:t>。</w:t>
      </w:r>
    </w:p>
    <w:p>
      <w:pPr>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（二）检验项目</w:t>
      </w:r>
      <w:r>
        <w:rPr>
          <w:rFonts w:ascii="Times New Roman" w:hAnsi="Times New Roman" w:eastAsia="仿宋_GB2312"/>
          <w:color w:val="000000"/>
          <w:sz w:val="32"/>
          <w:szCs w:val="32"/>
        </w:rPr>
        <w:tab/>
      </w:r>
    </w:p>
    <w:p>
      <w:pPr>
        <w:pStyle w:val="8"/>
        <w:spacing w:line="560" w:lineRule="exact"/>
        <w:ind w:firstLine="640"/>
        <w:jc w:val="both"/>
        <w:rPr>
          <w:rFonts w:ascii="Times New Roman" w:hAnsi="Times New Roman" w:eastAsia="黑体"/>
          <w:sz w:val="32"/>
          <w:szCs w:val="32"/>
        </w:rPr>
      </w:pPr>
      <w:r>
        <w:rPr>
          <w:rFonts w:hint="eastAsia" w:ascii="Times New Roman" w:hAnsi="Times New Roman" w:eastAsia="仿宋_GB2312" w:cs="Times New Roman"/>
          <w:kern w:val="2"/>
          <w:sz w:val="32"/>
          <w:szCs w:val="32"/>
        </w:rPr>
        <w:t>食用植物油的检验项目包括：酸值/酸价、过氧化值、溶剂残留量、总砷（以As计）、铅（以Pb计）、黄曲霉毒素B</w:t>
      </w:r>
      <w:r>
        <w:rPr>
          <w:rFonts w:hint="eastAsia" w:ascii="Times New Roman" w:hAnsi="Times New Roman" w:eastAsia="仿宋_GB2312" w:cs="Times New Roman"/>
          <w:kern w:val="2"/>
          <w:sz w:val="32"/>
          <w:szCs w:val="32"/>
          <w:vertAlign w:val="subscript"/>
        </w:rPr>
        <w:t>1</w:t>
      </w:r>
      <w:r>
        <w:rPr>
          <w:rFonts w:hint="eastAsia" w:ascii="Times New Roman" w:hAnsi="Times New Roman" w:eastAsia="仿宋_GB2312" w:cs="Times New Roman"/>
          <w:kern w:val="2"/>
          <w:sz w:val="32"/>
          <w:szCs w:val="32"/>
        </w:rPr>
        <w:t>（限花生油、玉米油及亚麻籽油检测）、苯并[α]芘、丁基羟基茴香醚（BHA)、二丁基羟基甲苯（BHT）、特丁基对苯二酚（TBHQ）、游离棉酚（限棉籽油检测）。</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三、调味品</w:t>
      </w:r>
    </w:p>
    <w:p>
      <w:pPr>
        <w:numPr>
          <w:ilvl w:val="0"/>
          <w:numId w:val="2"/>
        </w:numPr>
        <w:spacing w:line="56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抽检依据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抽检依据是《食品安全国家标准食品添加剂使用标准》（GB 2760—2014）、《食品安全国家标准食品中污染物限量》（GB 2762—2017）、《食品安全国家标准食品中农药最大残留限量》（GB 276</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—201</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、《食品中可能违法添加的非食用物质和易滥用的食品添加剂品种名单(第一批)》</w:t>
      </w:r>
      <w:r>
        <w:rPr>
          <w:rFonts w:ascii="Times New Roman" w:hAnsi="Times New Roman" w:eastAsia="仿宋_GB2312"/>
          <w:color w:val="000000"/>
          <w:sz w:val="32"/>
          <w:szCs w:val="32"/>
        </w:rPr>
        <w:t>的通知</w:t>
      </w:r>
      <w:r>
        <w:rPr>
          <w:rFonts w:hint="eastAsia" w:ascii="Times New Roman" w:hAnsi="Times New Roman" w:eastAsia="仿宋_GB2312"/>
          <w:color w:val="000000"/>
          <w:sz w:val="32"/>
          <w:szCs w:val="32"/>
        </w:rPr>
        <w:t>（食品整治办[2008]3号）、《食品中可能违法添加的非食用物质和易滥用的食品添加剂品种名单（第五批）》</w:t>
      </w:r>
      <w:r>
        <w:rPr>
          <w:rFonts w:ascii="Times New Roman" w:hAnsi="Times New Roman" w:eastAsia="仿宋_GB2312"/>
          <w:color w:val="000000"/>
          <w:sz w:val="32"/>
          <w:szCs w:val="32"/>
        </w:rPr>
        <w:t>的通知</w:t>
      </w:r>
      <w:r>
        <w:rPr>
          <w:rFonts w:hint="eastAsia" w:ascii="Times New Roman" w:hAnsi="Times New Roman" w:eastAsia="仿宋_GB2312"/>
          <w:color w:val="000000"/>
          <w:sz w:val="32"/>
          <w:szCs w:val="32"/>
        </w:rPr>
        <w:t>（整顿办函[</w:t>
      </w:r>
      <w:r>
        <w:rPr>
          <w:rFonts w:ascii="Times New Roman" w:hAnsi="Times New Roman" w:eastAsia="仿宋_GB2312"/>
          <w:color w:val="000000"/>
          <w:sz w:val="32"/>
          <w:szCs w:val="32"/>
        </w:rPr>
        <w:t>2011</w:t>
      </w:r>
      <w:r>
        <w:rPr>
          <w:rFonts w:hint="eastAsia" w:ascii="Times New Roman" w:hAnsi="Times New Roman" w:eastAsia="仿宋_GB2312"/>
          <w:color w:val="000000"/>
          <w:sz w:val="32"/>
          <w:szCs w:val="32"/>
        </w:rPr>
        <w:t>]1号）</w:t>
      </w:r>
      <w:r>
        <w:rPr>
          <w:rFonts w:ascii="Times New Roman" w:hAnsi="Times New Roman" w:eastAsia="仿宋_GB2312"/>
          <w:color w:val="000000"/>
          <w:sz w:val="32"/>
          <w:szCs w:val="32"/>
        </w:rPr>
        <w:t>等标准及产品明示标准和</w:t>
      </w:r>
      <w:r>
        <w:rPr>
          <w:rFonts w:hint="eastAsia" w:ascii="Times New Roman" w:hAnsi="Times New Roman" w:eastAsia="仿宋_GB2312"/>
          <w:color w:val="000000"/>
          <w:sz w:val="32"/>
          <w:szCs w:val="32"/>
        </w:rPr>
        <w:t>质量</w:t>
      </w:r>
      <w:r>
        <w:rPr>
          <w:rFonts w:ascii="Times New Roman" w:hAnsi="Times New Roman" w:eastAsia="仿宋_GB2312"/>
          <w:color w:val="000000"/>
          <w:sz w:val="32"/>
          <w:szCs w:val="32"/>
        </w:rPr>
        <w:t>要求。</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sz w:val="32"/>
          <w:szCs w:val="32"/>
        </w:rPr>
        <w:t>辣椒、花椒、辣椒粉、花椒粉的检验项目包括：铅（以Pb计）、戊唑醇（仅辣椒、辣椒粉检测）、马拉硫磷（仅花椒、花椒粉检测）、罗丹明B（仅辣椒、辣椒粉检测）、苏丹红</w:t>
      </w:r>
      <w:r>
        <w:rPr>
          <w:rFonts w:ascii="Times New Roman" w:hAnsi="Times New Roman" w:eastAsia="仿宋_GB2312"/>
          <w:sz w:val="32"/>
          <w:szCs w:val="32"/>
        </w:rPr>
        <w:t>I</w:t>
      </w:r>
      <w:r>
        <w:rPr>
          <w:rFonts w:hint="eastAsia" w:ascii="Times New Roman" w:hAnsi="Times New Roman" w:eastAsia="仿宋_GB2312"/>
          <w:sz w:val="32"/>
          <w:szCs w:val="32"/>
        </w:rPr>
        <w:t>、苏丹红</w:t>
      </w:r>
      <w:r>
        <w:rPr>
          <w:rFonts w:ascii="Times New Roman" w:hAnsi="Times New Roman" w:eastAsia="仿宋_GB2312"/>
          <w:sz w:val="32"/>
          <w:szCs w:val="32"/>
        </w:rPr>
        <w:t>II</w:t>
      </w:r>
      <w:r>
        <w:rPr>
          <w:rFonts w:hint="eastAsia" w:ascii="Times New Roman" w:hAnsi="Times New Roman" w:eastAsia="仿宋_GB2312"/>
          <w:sz w:val="32"/>
          <w:szCs w:val="32"/>
        </w:rPr>
        <w:t>、苏丹红</w:t>
      </w:r>
      <w:r>
        <w:rPr>
          <w:rFonts w:ascii="Times New Roman" w:hAnsi="Times New Roman" w:eastAsia="仿宋_GB2312"/>
          <w:sz w:val="32"/>
          <w:szCs w:val="32"/>
        </w:rPr>
        <w:t>III</w:t>
      </w:r>
      <w:r>
        <w:rPr>
          <w:rFonts w:hint="eastAsia" w:ascii="Times New Roman" w:hAnsi="Times New Roman" w:eastAsia="仿宋_GB2312"/>
          <w:sz w:val="32"/>
          <w:szCs w:val="32"/>
        </w:rPr>
        <w:t>、苏丹红</w:t>
      </w:r>
      <w:r>
        <w:rPr>
          <w:rFonts w:ascii="Times New Roman" w:hAnsi="Times New Roman" w:eastAsia="仿宋_GB2312"/>
          <w:sz w:val="32"/>
          <w:szCs w:val="32"/>
        </w:rPr>
        <w:t xml:space="preserve">IV </w:t>
      </w:r>
      <w:r>
        <w:rPr>
          <w:rFonts w:hint="eastAsia" w:ascii="Times New Roman" w:hAnsi="Times New Roman" w:eastAsia="仿宋_GB2312"/>
          <w:sz w:val="32"/>
          <w:szCs w:val="32"/>
        </w:rPr>
        <w:t>、苯甲酸及其钠盐（以苯甲酸计）、山梨酸及其钾盐（以山梨酸计）、糖精钠（以糖精计）。</w:t>
      </w:r>
    </w:p>
    <w:p>
      <w:pPr>
        <w:pStyle w:val="8"/>
        <w:spacing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2.其他香辛料调味品的检验项目包括：铅（以Pb计）、苏丹红</w:t>
      </w:r>
      <w:r>
        <w:rPr>
          <w:rFonts w:ascii="Times New Roman" w:hAnsi="Times New Roman" w:eastAsia="仿宋_GB2312" w:cs="Times New Roman"/>
          <w:kern w:val="2"/>
          <w:sz w:val="32"/>
          <w:szCs w:val="32"/>
        </w:rPr>
        <w:t>I</w:t>
      </w:r>
      <w:r>
        <w:rPr>
          <w:rFonts w:hint="eastAsia" w:ascii="Times New Roman" w:hAnsi="Times New Roman" w:eastAsia="仿宋_GB2312" w:cs="Times New Roman"/>
          <w:kern w:val="2"/>
          <w:sz w:val="32"/>
          <w:szCs w:val="32"/>
        </w:rPr>
        <w:t>、苏丹红</w:t>
      </w:r>
      <w:r>
        <w:rPr>
          <w:rFonts w:ascii="Times New Roman" w:hAnsi="Times New Roman" w:eastAsia="仿宋_GB2312" w:cs="Times New Roman"/>
          <w:kern w:val="2"/>
          <w:sz w:val="32"/>
          <w:szCs w:val="32"/>
        </w:rPr>
        <w:t>II</w:t>
      </w:r>
      <w:r>
        <w:rPr>
          <w:rFonts w:hint="eastAsia" w:ascii="Times New Roman" w:hAnsi="Times New Roman" w:eastAsia="仿宋_GB2312" w:cs="Times New Roman"/>
          <w:kern w:val="2"/>
          <w:sz w:val="32"/>
          <w:szCs w:val="32"/>
        </w:rPr>
        <w:t>、苏丹红</w:t>
      </w:r>
      <w:r>
        <w:rPr>
          <w:rFonts w:ascii="Times New Roman" w:hAnsi="Times New Roman" w:eastAsia="仿宋_GB2312" w:cs="Times New Roman"/>
          <w:kern w:val="2"/>
          <w:sz w:val="32"/>
          <w:szCs w:val="32"/>
        </w:rPr>
        <w:t>III</w:t>
      </w:r>
      <w:r>
        <w:rPr>
          <w:rFonts w:hint="eastAsia" w:ascii="Times New Roman" w:hAnsi="Times New Roman" w:eastAsia="仿宋_GB2312" w:cs="Times New Roman"/>
          <w:kern w:val="2"/>
          <w:sz w:val="32"/>
          <w:szCs w:val="32"/>
        </w:rPr>
        <w:t>、苏丹红</w:t>
      </w:r>
      <w:r>
        <w:rPr>
          <w:rFonts w:ascii="Times New Roman" w:hAnsi="Times New Roman" w:eastAsia="仿宋_GB2312" w:cs="Times New Roman"/>
          <w:kern w:val="2"/>
          <w:sz w:val="32"/>
          <w:szCs w:val="32"/>
        </w:rPr>
        <w:t xml:space="preserve">IV </w:t>
      </w:r>
      <w:r>
        <w:rPr>
          <w:rFonts w:hint="eastAsia" w:ascii="Times New Roman" w:hAnsi="Times New Roman" w:eastAsia="仿宋_GB2312" w:cs="Times New Roman"/>
          <w:kern w:val="2"/>
          <w:sz w:val="32"/>
          <w:szCs w:val="32"/>
        </w:rPr>
        <w:t>、</w:t>
      </w:r>
      <w:r>
        <w:rPr>
          <w:rFonts w:hint="eastAsia" w:ascii="Times New Roman" w:hAnsi="Times New Roman" w:eastAsia="仿宋_GB2312"/>
          <w:sz w:val="32"/>
          <w:szCs w:val="32"/>
        </w:rPr>
        <w:t>苯甲酸及其钠盐（以苯甲酸计）、山梨酸及其钾盐（以山梨酸计）、</w:t>
      </w:r>
      <w:r>
        <w:rPr>
          <w:rFonts w:hint="eastAsia" w:ascii="Times New Roman" w:hAnsi="Times New Roman" w:eastAsia="仿宋_GB2312" w:cs="Times New Roman"/>
          <w:sz w:val="32"/>
          <w:szCs w:val="32"/>
        </w:rPr>
        <w:t>糖精钠</w:t>
      </w:r>
      <w:r>
        <w:rPr>
          <w:rFonts w:hint="eastAsia" w:ascii="Times New Roman" w:hAnsi="Times New Roman" w:eastAsia="仿宋_GB2312"/>
          <w:sz w:val="32"/>
          <w:szCs w:val="32"/>
        </w:rPr>
        <w:t>（以糖精计）</w:t>
      </w:r>
      <w:r>
        <w:rPr>
          <w:rFonts w:hint="eastAsia" w:ascii="Times New Roman" w:hAnsi="Times New Roman" w:eastAsia="仿宋_GB2312" w:cs="Times New Roman"/>
          <w:kern w:val="2"/>
          <w:sz w:val="32"/>
          <w:szCs w:val="32"/>
        </w:rPr>
        <w:t>。</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四、饮料</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抽检依据是《食品安全国家标准食品添加剂使用标准》（GB 2760—2014）、《食品安全国家标准食品中真菌毒素限量》（GB 2761—2017）、《食品安全国家标准食品中污染物限量》（GB 2762—2017）、《</w:t>
      </w:r>
      <w:r>
        <w:rPr>
          <w:rFonts w:ascii="Times New Roman" w:hAnsi="Times New Roman" w:eastAsia="仿宋_GB2312"/>
          <w:sz w:val="32"/>
          <w:szCs w:val="32"/>
        </w:rPr>
        <w:t>食品安全国家标准包装饮用水</w:t>
      </w:r>
      <w:r>
        <w:rPr>
          <w:rFonts w:hint="eastAsia" w:ascii="Times New Roman" w:hAnsi="Times New Roman" w:eastAsia="仿宋_GB2312"/>
          <w:sz w:val="32"/>
          <w:szCs w:val="32"/>
        </w:rPr>
        <w:t>》（GB 19298—2014）、《</w:t>
      </w:r>
      <w:r>
        <w:rPr>
          <w:rFonts w:ascii="Times New Roman" w:hAnsi="Times New Roman" w:eastAsia="仿宋_GB2312"/>
          <w:sz w:val="32"/>
          <w:szCs w:val="32"/>
        </w:rPr>
        <w:t>食品安全国家标准饮料</w:t>
      </w:r>
      <w:r>
        <w:rPr>
          <w:rFonts w:hint="eastAsia" w:ascii="Times New Roman" w:hAnsi="Times New Roman" w:eastAsia="仿宋_GB2312"/>
          <w:sz w:val="32"/>
          <w:szCs w:val="32"/>
        </w:rPr>
        <w:t>》（GB 7101—2015）、《食品安全国家标准食品中致病菌限量》（GB 29921—2013）、《关于三聚氰胺在食品中的限量值的公告》（卫生部、工业和信息化部、农业部、工商总局、质检总局公告2011年第10号）</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pStyle w:val="8"/>
        <w:spacing w:line="56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1.饮用纯净水的检验项目包括：耗氧量（以O</w:t>
      </w:r>
      <w:r>
        <w:rPr>
          <w:rFonts w:hint="eastAsia" w:ascii="Times New Roman" w:hAnsi="Times New Roman" w:eastAsia="仿宋_GB2312" w:cs="Times New Roman"/>
          <w:color w:val="auto"/>
          <w:kern w:val="2"/>
          <w:sz w:val="32"/>
          <w:szCs w:val="32"/>
          <w:vertAlign w:val="subscript"/>
        </w:rPr>
        <w:t>2</w:t>
      </w:r>
      <w:r>
        <w:rPr>
          <w:rFonts w:hint="eastAsia" w:ascii="Times New Roman" w:hAnsi="Times New Roman" w:eastAsia="仿宋_GB2312" w:cs="Times New Roman"/>
          <w:color w:val="auto"/>
          <w:kern w:val="2"/>
          <w:sz w:val="32"/>
          <w:szCs w:val="32"/>
        </w:rPr>
        <w:t>计）、亚硝酸盐（以NO</w:t>
      </w:r>
      <w:r>
        <w:rPr>
          <w:rFonts w:hint="eastAsia" w:ascii="Times New Roman" w:hAnsi="Times New Roman" w:eastAsia="仿宋_GB2312" w:cs="Times New Roman"/>
          <w:color w:val="auto"/>
          <w:kern w:val="2"/>
          <w:sz w:val="32"/>
          <w:szCs w:val="32"/>
          <w:vertAlign w:val="subscript"/>
        </w:rPr>
        <w:t>2</w:t>
      </w:r>
      <w:r>
        <w:rPr>
          <w:rFonts w:hint="eastAsia" w:ascii="Times New Roman" w:hAnsi="Times New Roman" w:eastAsia="仿宋_GB2312" w:cs="Times New Roman"/>
          <w:color w:val="auto"/>
          <w:kern w:val="2"/>
          <w:sz w:val="32"/>
          <w:szCs w:val="32"/>
          <w:vertAlign w:val="superscript"/>
        </w:rPr>
        <w:t xml:space="preserve"> -</w:t>
      </w:r>
      <w:r>
        <w:rPr>
          <w:rFonts w:hint="eastAsia" w:ascii="Times New Roman" w:hAnsi="Times New Roman" w:eastAsia="仿宋_GB2312" w:cs="Times New Roman"/>
          <w:color w:val="auto"/>
          <w:kern w:val="2"/>
          <w:sz w:val="32"/>
          <w:szCs w:val="32"/>
        </w:rPr>
        <w:t>计）、余氯（游离氯）、三氯甲烷、溴酸盐、大肠菌群、铜绿假单胞菌。</w:t>
      </w:r>
    </w:p>
    <w:p>
      <w:pPr>
        <w:pStyle w:val="8"/>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2.其他饮用水的检验项目包括：浑浊度、耗氧量（以O</w:t>
      </w:r>
      <w:r>
        <w:rPr>
          <w:rFonts w:hint="eastAsia" w:ascii="Times New Roman" w:hAnsi="Times New Roman" w:eastAsia="仿宋_GB2312" w:cs="Times New Roman"/>
          <w:color w:val="auto"/>
          <w:kern w:val="2"/>
          <w:sz w:val="32"/>
          <w:szCs w:val="32"/>
          <w:vertAlign w:val="subscript"/>
        </w:rPr>
        <w:t>2</w:t>
      </w:r>
      <w:r>
        <w:rPr>
          <w:rFonts w:hint="eastAsia" w:ascii="Times New Roman" w:hAnsi="Times New Roman" w:eastAsia="仿宋_GB2312" w:cs="Times New Roman"/>
          <w:color w:val="auto"/>
          <w:kern w:val="2"/>
          <w:sz w:val="32"/>
          <w:szCs w:val="32"/>
        </w:rPr>
        <w:t>计）、亚硝酸盐（以NO</w:t>
      </w:r>
      <w:r>
        <w:rPr>
          <w:rFonts w:hint="eastAsia" w:ascii="Times New Roman" w:hAnsi="Times New Roman" w:eastAsia="仿宋_GB2312" w:cs="Times New Roman"/>
          <w:color w:val="auto"/>
          <w:kern w:val="2"/>
          <w:sz w:val="32"/>
          <w:szCs w:val="32"/>
          <w:vertAlign w:val="subscript"/>
        </w:rPr>
        <w:t>2</w:t>
      </w:r>
      <w:r>
        <w:rPr>
          <w:rFonts w:hint="eastAsia" w:ascii="Times New Roman" w:hAnsi="Times New Roman" w:eastAsia="仿宋_GB2312" w:cs="Times New Roman"/>
          <w:color w:val="auto"/>
          <w:kern w:val="2"/>
          <w:sz w:val="32"/>
          <w:szCs w:val="32"/>
          <w:vertAlign w:val="superscript"/>
        </w:rPr>
        <w:t xml:space="preserve"> -</w:t>
      </w:r>
      <w:r>
        <w:rPr>
          <w:rFonts w:hint="eastAsia" w:ascii="Times New Roman" w:hAnsi="Times New Roman" w:eastAsia="仿宋_GB2312" w:cs="Times New Roman"/>
          <w:color w:val="auto"/>
          <w:kern w:val="2"/>
          <w:sz w:val="32"/>
          <w:szCs w:val="32"/>
        </w:rPr>
        <w:t>计）、余氯（游离氯）、三氯甲烷、溴酸盐、挥发性酚（以苯酚计）、大肠菌群、铜绿假单胞菌。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果、蔬汁饮料的检验项目包括：铅（以Pb计）、展青霉素（仅以苹果、山楂为原料生产的产品检测）、苯甲酸及其钠盐（以苯甲酸计）、山梨酸及其钾盐（以山梨酸计）、脱氢乙酸及其钠盐（以脱氢乙酸计）、纳他霉素、防腐剂混合使用时各自用量占其最大使用量比例之和、糖精钠（以糖精计）、安赛蜜、甜蜜素（以环己基氨基磺酸计）、合成着色剂（赤藓红、酸性红、苋菜红、新红、胭脂红、柠檬黄、日落黄、亮蓝）（视产品具体色泽而定）、菌落总数[仅预包装食品检测）；添加活菌（未杀菌）型产品不检测]、大肠菌群（仅预包装食品检测）、霉菌（仅预包装食品检测）、酵母（仅预包装食品检测）、沙门氏菌（仅预包装食品检测）、金黄色葡萄球菌（仅预包装食品检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4.蛋白饮料的检验项目包括：棕榈烯酸/总脂肪酸、亚麻酸/总脂肪酸、花生酸/总脂肪酸、山嵛酸/总脂肪酸（仅执行标准为GB/T 31324的杏仁露检测）、油酸/总脂肪酸、亚油酸/总脂肪酸、亚麻酸/总脂肪酸、（花生酸+山嵛酸）/总脂肪酸[仅执行标准为GB/T 31325的核桃露（乳）检测]、蛋白质、三聚氰胺（仅含乳饮料检测）、糖精钠（以糖精计）、甜蜜素（以环己基氨基磺酸计）、菌落总数[添加活菌（未杀菌）型含乳饮料不检测；仅预包装食品检测）]、大肠菌群（仅预包装食品检测）、霉菌（仅预包装食品检测）、酵母（仅预包装食品检测）、金黄色葡萄球菌（仅预包装食品检测）、沙门氏菌（仅预包装食品检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茶饮料的检验项目包括：茶多酚、咖啡因、甜蜜素（以环己基氨基磺酸计）、菌落总数[仅预包装食品检测；添加活菌（未杀菌）型产品不检测）]、沙门氏菌（仅预包装食品检测）、金黄色葡萄球菌（仅预包装食品检测）、商业无菌(适用于经商业无菌生产的产品)。</w:t>
      </w:r>
    </w:p>
    <w:p>
      <w:pPr>
        <w:spacing w:line="56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sz w:val="32"/>
          <w:szCs w:val="32"/>
        </w:rPr>
        <w:t>五、</w:t>
      </w:r>
      <w:r>
        <w:rPr>
          <w:rFonts w:hint="eastAsia" w:ascii="Times New Roman" w:hAnsi="Times New Roman" w:eastAsia="黑体"/>
          <w:color w:val="000000"/>
          <w:sz w:val="32"/>
          <w:szCs w:val="32"/>
        </w:rPr>
        <w:t>薯类及膨化食品</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sz w:val="32"/>
          <w:szCs w:val="32"/>
        </w:rPr>
        <w:t>抽检依据是《食品安全国家标准食品添加剂使用标准》（GB 2760—2014）、《食品安全国家标准食品中真菌毒素限量》（GB 2761—2017）、《食品安全国家标准食品中污染物限量》（GB 2762—2017）、《食品安全国家标准膨化食品》（GB 17401—2014）、《食品安全国家标准食品中致病菌限量》（GB 29921—2013）</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left="64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膨化食品的检验项目包括：水分、酸价（以脂肪计）（含油型产品检测项目）、过氧化值（以脂肪计）（含油型产品检测项目）、糖精钠（以糖精计）、苯甲酸及其钠盐（以苯甲酸计）、山梨酸及其钾盐（以山梨酸计）、铅（以Pb计）、黄曲霉毒素B</w:t>
      </w:r>
      <w:r>
        <w:rPr>
          <w:rFonts w:hint="eastAsia" w:ascii="Times New Roman" w:hAnsi="Times New Roman" w:eastAsia="仿宋_GB2312"/>
          <w:sz w:val="32"/>
          <w:szCs w:val="32"/>
          <w:vertAlign w:val="subscript"/>
        </w:rPr>
        <w:t>1</w:t>
      </w:r>
      <w:r>
        <w:rPr>
          <w:rFonts w:hint="eastAsia" w:ascii="Times New Roman" w:hAnsi="Times New Roman" w:eastAsia="仿宋_GB2312"/>
          <w:sz w:val="32"/>
          <w:szCs w:val="32"/>
        </w:rPr>
        <w:t>（以玉米为原料的产品检测项目）、菌落总数、大肠菌群、沙门氏菌（仅限预包装食品）、金黄色葡萄球菌（仅限预包装食品）。</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六、蔬菜制品</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抽检依据是《食品安全国家标准食品添加剂使用标准》（GB 2760—2014）、《食品安全国家标准食品中污染物限量》、（GB 2762—2017）、《食品安全国家标准酱腌菜》、（GB 2714—2015）、《食品安全国家标准食品中致病菌限量》（GB 29921—2013）、《食品中可能违法添加的非食用物质和易滥用的食品添加剂品种名单（第五批）》</w:t>
      </w:r>
      <w:r>
        <w:rPr>
          <w:rFonts w:ascii="Times New Roman" w:hAnsi="Times New Roman" w:eastAsia="仿宋_GB2312"/>
          <w:sz w:val="32"/>
          <w:szCs w:val="32"/>
        </w:rPr>
        <w:t>的通知</w:t>
      </w:r>
      <w:r>
        <w:rPr>
          <w:rFonts w:hint="eastAsia" w:ascii="Times New Roman" w:hAnsi="Times New Roman" w:eastAsia="仿宋_GB2312"/>
          <w:sz w:val="32"/>
          <w:szCs w:val="32"/>
        </w:rPr>
        <w:t>（整顿办函[</w:t>
      </w:r>
      <w:r>
        <w:rPr>
          <w:rFonts w:ascii="Times New Roman" w:hAnsi="Times New Roman" w:eastAsia="仿宋_GB2312"/>
          <w:sz w:val="32"/>
          <w:szCs w:val="32"/>
        </w:rPr>
        <w:t>2011</w:t>
      </w:r>
      <w:r>
        <w:rPr>
          <w:rFonts w:hint="eastAsia" w:ascii="Times New Roman" w:hAnsi="Times New Roman" w:eastAsia="仿宋_GB2312"/>
          <w:sz w:val="32"/>
          <w:szCs w:val="32"/>
        </w:rPr>
        <w:t>]1号）</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left="64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酱腌菜的检验项目包括：铅（以Pb计）、亚硝酸盐（以 NaNO</w:t>
      </w:r>
      <w:r>
        <w:rPr>
          <w:rFonts w:hint="eastAsia" w:ascii="Times New Roman" w:hAnsi="Times New Roman" w:eastAsia="仿宋_GB2312"/>
          <w:sz w:val="32"/>
          <w:szCs w:val="32"/>
          <w:vertAlign w:val="subscript"/>
        </w:rPr>
        <w:t>2</w:t>
      </w:r>
      <w:r>
        <w:rPr>
          <w:rFonts w:hint="eastAsia" w:ascii="Times New Roman" w:hAnsi="Times New Roman" w:eastAsia="仿宋_GB2312"/>
          <w:sz w:val="32"/>
          <w:szCs w:val="32"/>
        </w:rPr>
        <w:t>计）、苯甲酸及其钠盐（以苯甲酸计）、山梨酸及其钾盐（以山梨酸计）、脱氢乙酸及其钠盐（以脱氢乙酸计）、糖精钠（以糖精计）、三氯蔗糖、甜蜜素（以环己基氨基磺酸计）、纽甜、阿斯巴甜、二氧化硫残留量（以葱、洋葱、蒜为主要原料的产品不检测）、苏丹红I、苏丹红II、苏丹红III、苏丹红IV（仅辣椒和配料中含辣椒的产品检测）、大肠菌群（非灭菌发酵型产品不检测）、沙门氏菌（仅预包装即食类酱腌菜检测）、金黄色葡萄球菌（仅预包装即食类酱腌菜检测）、防腐剂混合使用时各自用量占其最大使用量比例之和。</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七、蛋制品</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抽检依据是《食品安全国家标准食品添加剂使用标准》（GB 2760—2014）、《食品安全国家标准食品中污染物限量》（GB 2762—2017）、《食品安全国家标准蛋与蛋制品》（GB 2749—2015）、《食品安全国家标准食品中致病菌限量》（GB 29921—2013）等标准及产品明示标准和质量要求。</w:t>
      </w:r>
    </w:p>
    <w:p>
      <w:pPr>
        <w:numPr>
          <w:ilvl w:val="0"/>
          <w:numId w:val="3"/>
        </w:numPr>
        <w:spacing w:line="56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再制蛋类的检验项目包括：铅（以Pb计）、苯甲酸及其钠盐（以苯甲酸计）、山梨酸及其钾盐（以山梨酸计）、菌落总数（不含糟蛋；限即食再制蛋制品检测）、大肠菌群（限即食再制蛋制品检测）、商业无菌（限以罐头食品加工工艺生产的产品检测）、沙门氏菌（限即食类预包装食品检测）。</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八、糕点</w:t>
      </w:r>
    </w:p>
    <w:p>
      <w:pPr>
        <w:numPr>
          <w:ilvl w:val="0"/>
          <w:numId w:val="4"/>
        </w:numPr>
        <w:spacing w:line="560" w:lineRule="exact"/>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抽检依据</w:t>
      </w:r>
    </w:p>
    <w:p>
      <w:pPr>
        <w:spacing w:line="560" w:lineRule="exact"/>
        <w:ind w:firstLine="640" w:firstLineChars="200"/>
        <w:rPr>
          <w:rFonts w:ascii="Times New Roman" w:hAnsi="Times New Roman" w:eastAsia="楷体_GB2312"/>
          <w:color w:val="000000"/>
          <w:sz w:val="32"/>
          <w:szCs w:val="32"/>
        </w:rPr>
      </w:pPr>
      <w:r>
        <w:rPr>
          <w:rFonts w:hint="eastAsia" w:ascii="Times New Roman" w:hAnsi="Times New Roman" w:eastAsia="仿宋_GB2312"/>
          <w:sz w:val="32"/>
          <w:szCs w:val="32"/>
        </w:rPr>
        <w:t>抽检依据是《食品安全国家标准食品添加剂使用标准》（GB 2760—2014）、《食品安全国家标准食品中污染物限量》（GB 2762—2017）、《食品安全国家标准食品中致病菌限量》（GB 29921—2013）、《食品安全国家标准糕点、面包》（GB 7099—2015）、《食品中可能违法添加的非食用物质名单（第二批）》的通知（食品整治办[2009]5号</w:t>
      </w:r>
      <w:r>
        <w:rPr>
          <w:rFonts w:ascii="Times New Roman" w:hAnsi="Times New Roman" w:eastAsia="仿宋_GB2312"/>
          <w:sz w:val="32"/>
          <w:szCs w:val="32"/>
        </w:rPr>
        <w:t>）</w:t>
      </w:r>
      <w:r>
        <w:rPr>
          <w:rFonts w:hint="eastAsia" w:ascii="Times New Roman" w:hAnsi="Times New Roman" w:eastAsia="仿宋_GB2312"/>
          <w:sz w:val="32"/>
          <w:szCs w:val="32"/>
        </w:rPr>
        <w:t>、《食品中可能违法添加的非食用物质和易滥用的食品添加剂品种名单（第五批）》的通知（整顿办函[2011]1号）等标准及产品明示标准和质量要求。</w:t>
      </w:r>
    </w:p>
    <w:p>
      <w:pPr>
        <w:numPr>
          <w:ilvl w:val="0"/>
          <w:numId w:val="4"/>
        </w:numPr>
        <w:spacing w:line="560" w:lineRule="exac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糕点产品的检验项目包括：酸价（以脂肪计）（限配料中添加油脂的食品检测）、过氧化值（以脂肪计）（限配料中添加油脂的食品检测）、铅（以Pb计）、富马酸二甲酯、苏丹红Ⅰ、苏丹红Ⅱ、苏丹红Ⅲ、苏丹红Ⅳ（仅适用含蛋黄的食品）、苯甲酸及其钠盐（以苯甲酸计）、山梨酸及其钾盐（以山梨酸计）、糖精钠（以糖精计）、甜蜜素（以环己基氨基磺酸计）、安赛蜜（面包不检测）、铝的残留量（干样品，以Al计）、丙酸及其钠盐、钙盐（以丙酸计）、脱氢乙酸及其钠盐（以脱氢乙酸计）、纳他霉素、三氯蔗糖、丙二醇、防腐剂混合使用时各自用量占其最大使用量的比例之和、菌落总数（不适用于含有未熟制的发酵配料或新鲜水果蔬菜的食品）、大肠菌群（不适用于含有未熟制的发酵配料或新鲜水果蔬菜的食品）、金黄色葡萄球菌（仅适用于预包装食品）、沙门氏菌（仅适用于预包装食品）、霉菌（不适用于添加了霉菌成熟干酪的食品）。</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九、豆制品</w:t>
      </w:r>
    </w:p>
    <w:p>
      <w:pPr>
        <w:numPr>
          <w:ilvl w:val="0"/>
          <w:numId w:val="5"/>
        </w:numPr>
        <w:spacing w:line="560" w:lineRule="exact"/>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抽检依据</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仿宋_GB2312"/>
          <w:sz w:val="32"/>
          <w:szCs w:val="32"/>
        </w:rPr>
        <w:t>抽检依据是《食品安全国家标准豆制品》（GB 2712—2014）、《食品安全国家标准食品添加剂使用标准》（GB 2760—2014）、《食品安全国家标准食品中真菌毒素限量》（GB 2761—2017）、《食品安全国家标准食品中污染物限量》（GB 2762—2017）、《食品安全国家标准食品中致病菌限量》（GB 29921—2013）等标准及产品明示标准和质量要求。</w:t>
      </w:r>
    </w:p>
    <w:p>
      <w:pPr>
        <w:numPr>
          <w:ilvl w:val="0"/>
          <w:numId w:val="5"/>
        </w:numPr>
        <w:spacing w:line="560" w:lineRule="exac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1.发酵性豆制品的检验项目包括：铅（以Pb计）、黄曲霉毒素B</w:t>
      </w:r>
      <w:r>
        <w:rPr>
          <w:rFonts w:hint="eastAsia" w:ascii="Times New Roman" w:hAnsi="Times New Roman" w:eastAsia="仿宋_GB2312"/>
          <w:sz w:val="32"/>
          <w:szCs w:val="32"/>
          <w:vertAlign w:val="subscript"/>
        </w:rPr>
        <w:t>1</w:t>
      </w:r>
      <w:r>
        <w:rPr>
          <w:rFonts w:hint="eastAsia" w:ascii="Times New Roman" w:hAnsi="Times New Roman" w:eastAsia="仿宋_GB2312"/>
          <w:sz w:val="32"/>
          <w:szCs w:val="32"/>
        </w:rPr>
        <w:t>，苯甲酸及其钠盐（以苯甲酸计）、山梨酸及其钾盐（以山梨酸计）、脱氢乙酸及其钠盐（以脱氢乙酸计）、糖精钠（以糖精计）、甜蜜素（以环己基氨基磺酸计）（限腐乳类产品检测）、铝的残留含量（干样品，以Al计）、大肠菌群（限即食预包装食品检测）、沙门氏菌（限即食预包装食品检测）、金黄色葡萄球菌（限即食预包装食品检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非发酵性豆制品的检验项目包括：铅（以Pb计）、苯甲酸及其钠盐（以苯甲酸计）、山梨酸及其钾盐（以山梨酸计）、脱氢乙酸及其钠盐（以脱氢乙酸计）、丙酸及其钠盐、钙盐（以丙酸计）[腐竹类（包括腐竹、油皮）不检测]、糖精钠（以糖精计）、三氯蔗糖（限即食食品检测）、二氧化硫残留量[限腐竹类（包括腐竹、油皮）检测]、铝的残留含量（干样品，以Al计）（豆浆不检测）、脲酶试验（限豆浆检测）、大肠菌群（限即食预包装食品检测）、沙门氏菌（限即食预包装食品检测）、金黄色葡萄球菌（限即食预包装食品检测）。</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其他豆制品的检验项目包括：铅（以Pb计）、山梨酸及其钾盐（以山梨酸计）、脱氢乙酸及其钠盐（以脱氢乙酸计）、糖精钠（以糖精计）、三氯蔗糖、铝的残留含量（干样品，以Al计）、大肠菌群（限即食预包装食品检测）、沙门氏菌（限即食预包装食品检测）、金黄色葡萄球菌（限即食预包装食品检测）。</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十、食用农产品</w:t>
      </w:r>
      <w:bookmarkStart w:id="0" w:name="_GoBack"/>
      <w:bookmarkEnd w:id="0"/>
    </w:p>
    <w:p>
      <w:pPr>
        <w:numPr>
          <w:ilvl w:val="0"/>
          <w:numId w:val="6"/>
        </w:numPr>
        <w:spacing w:line="560" w:lineRule="exact"/>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抽检依据</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仿宋_GB2312"/>
          <w:sz w:val="32"/>
          <w:szCs w:val="32"/>
        </w:rPr>
        <w:t>抽检依据是《食品安全国家标准食品添加剂使用标准》（GB 276</w:t>
      </w:r>
      <w:r>
        <w:rPr>
          <w:rFonts w:hint="eastAsia" w:ascii="Times New Roman" w:hAnsi="Times New Roman" w:eastAsia="仿宋_GB2312"/>
          <w:sz w:val="32"/>
          <w:szCs w:val="32"/>
        </w:rPr>
        <w:t>0</w:t>
      </w:r>
      <w:r>
        <w:rPr>
          <w:rFonts w:ascii="Times New Roman" w:hAnsi="Times New Roman" w:eastAsia="仿宋_GB2312"/>
          <w:sz w:val="32"/>
          <w:szCs w:val="32"/>
        </w:rPr>
        <w:t>—201</w:t>
      </w:r>
      <w:r>
        <w:rPr>
          <w:rFonts w:hint="eastAsia" w:ascii="Times New Roman" w:hAnsi="Times New Roman" w:eastAsia="仿宋_GB2312"/>
          <w:sz w:val="32"/>
          <w:szCs w:val="32"/>
        </w:rPr>
        <w:t>4</w:t>
      </w:r>
      <w:r>
        <w:rPr>
          <w:rFonts w:ascii="Times New Roman" w:hAnsi="Times New Roman" w:eastAsia="仿宋_GB2312"/>
          <w:sz w:val="32"/>
          <w:szCs w:val="32"/>
        </w:rPr>
        <w:t>）、《食品安全国家标准食品中污染物限量》（GB 2762—201</w:t>
      </w:r>
      <w:r>
        <w:rPr>
          <w:rFonts w:hint="eastAsia" w:ascii="Times New Roman" w:hAnsi="Times New Roman" w:eastAsia="仿宋_GB2312"/>
          <w:sz w:val="32"/>
          <w:szCs w:val="32"/>
        </w:rPr>
        <w:t>7</w:t>
      </w:r>
      <w:r>
        <w:rPr>
          <w:rFonts w:ascii="Times New Roman" w:hAnsi="Times New Roman" w:eastAsia="仿宋_GB2312"/>
          <w:sz w:val="32"/>
          <w:szCs w:val="32"/>
        </w:rPr>
        <w:t>）、《食品安全国家标准食品中农药最大残留限量》（GB 2763—201</w:t>
      </w:r>
      <w:r>
        <w:rPr>
          <w:rFonts w:hint="eastAsia" w:ascii="Times New Roman" w:hAnsi="Times New Roman" w:eastAsia="仿宋_GB2312"/>
          <w:sz w:val="32"/>
          <w:szCs w:val="32"/>
        </w:rPr>
        <w:t>6</w:t>
      </w:r>
      <w:r>
        <w:rPr>
          <w:rFonts w:ascii="Times New Roman" w:hAnsi="Times New Roman" w:eastAsia="仿宋_GB2312"/>
          <w:sz w:val="32"/>
          <w:szCs w:val="32"/>
        </w:rPr>
        <w:t>）、《食品安全国家标准食品中百草枯等43种农药最大残留限量》（GB 276</w:t>
      </w:r>
      <w:r>
        <w:rPr>
          <w:rFonts w:hint="eastAsia" w:ascii="Times New Roman" w:hAnsi="Times New Roman" w:eastAsia="仿宋_GB2312"/>
          <w:sz w:val="32"/>
          <w:szCs w:val="32"/>
        </w:rPr>
        <w:t>3.1</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）、《中华人民共和国农业部公告第235号》（动物性食品中兽药最高残留限量）、《中华人民共和国农业部公告第560号》</w:t>
      </w:r>
      <w:r>
        <w:rPr>
          <w:rFonts w:hint="eastAsia" w:ascii="Times New Roman" w:hAnsi="Times New Roman" w:eastAsia="仿宋_GB2312"/>
          <w:sz w:val="32"/>
          <w:szCs w:val="32"/>
        </w:rPr>
        <w:t>、《发布在食品动物中停止使用洛美沙星、培氟沙星、氧氟沙星、诺氟沙星 4 种兽药的决定》（农业部公告第2292号）、《国家食品药品监督管理总局农业部国家卫生和计划生育委员会关于豆芽生产过程中禁止使用6-苄基腺嘌呤等物质的公告》(2015年第11号)</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numPr>
          <w:ilvl w:val="0"/>
          <w:numId w:val="6"/>
        </w:numPr>
        <w:spacing w:line="560" w:lineRule="exac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韭菜的检验项目包括：铅（以Pb计）、镉（以Cd计）、阿维菌素、倍硫磷、敌敌畏、毒死蜱、对硫磷、多菌灵、二甲戊灵、氟虫腈、腐霉利、甲拌磷、克百威、乐果、氯氟氰菊酯和高效氯氟氰菊酯、氯菊酯、氯氰菊酯和高效氯氰菊酯、氯唑磷、灭多威、内吸磷、杀扑磷、水胺硫磷、辛硫磷、氧乐果、灭线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结球甘蓝的检验项目包括：铅（以Pb计）、镉（以Cd计）、阿维菌素、倍硫磷、哒螨灵、敌百虫、氟吡甲禾灵和高效氟吡甲禾灵、氟虫腈、甲氨基阿维菌素苯甲酸盐、甲胺磷、甲基异柳磷、硫线磷、氯氰菊酯和高效氯氰菊酯、氯唑磷、灭多威、噻虫胺、噻虫啉、杀扑磷、水胺硫磷、氧乐果、肟菌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花椰菜的检验项目包括：铅（以Pb计）、镉（以Cd计）、阿维菌素、倍硫磷、敌百虫、毒死蜱、氟虫腈、氟酰脲、甲拌磷、甲霜灵和精甲霜灵、硫线磷、氯氰菊酯和高效氯氰菊酯、氯唑磷、杀扑磷、水胺硫磷、戊唑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菜薹的检验项目包括：铅（以Pb计）、镉（以Cd计）、敌敌畏、对硫磷、氟虫腈、甲胺磷、甲拌磷、甲基对硫磷、甲基异柳磷、甲萘威、克百威、联苯菊酯、氯菊酯、氯氰菊酯和高效氯氰菊酯、咪鲜胺和咪鲜胺锰盐、灭多威、三环唑、杀螟硫磷、水胺硫磷、涕灭威、辛硫磷、氧乐果、乙酰甲胺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菠菜的检验项目包括：铅（以Pb计）、镉（以Cd计）、阿维菌素、倍硫磷、毒死蜱、二嗪磷、伏杀硫磷、氟虫腈、甲霜灵和精甲霜灵、克百威、硫线磷、氯氰菊酯和高效氯氰菊酯、灭多威、杀扑磷、水胺硫磷、氧乐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芹菜的检验项目包括：铅（以Pb计）、镉（以Cd计）、阿维菌素、百菌清、倍硫磷、毒死蜱、氟虫腈、甲拌磷、克百威、乐果、硫线磷、氯氟氰菊酯和高效氯氟氰菊酯、氯氰菊酯和高效氯氰菊酯、灭多威、杀扑磷、水胺硫磷、辛硫磷、氧乐果、肟菌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普通白菜（小白菜、小油菜、青菜）的检验项目包括：铅（以Pb计）、镉（以Cd计）、阿维菌素、倍硫磷、丙溴磷、虫螨腈、虫酰肼、敌百虫、啶虫脒、毒死蜱、氟虫腈、甲氨基阿维菌素苯甲酸盐、甲拌磷、久效磷、克百威、硫线磷、氯氰菊酯和高效氯氰菊酯、氯唑磷、灭多威、内吸磷、杀扑磷、水胺硫磷、氧乐果、甲胺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油麦菜的检验项目包括：铅（以Pb计）、镉（以Cd计）、倍硫磷、虫酰肼、敌百虫、对硫磷、氟虫腈、甲拌磷、甲胺磷、甲基对硫磷、甲基硫环磷、甲基异柳磷、甲萘威、久效磷、克百威、硫环磷、硫线磷、氯菊酯、氯唑磷、灭多威、灭线磷、内吸磷、杀螟硫磷、杀扑磷、水胺硫磷、涕灭威、辛硫磷、氧乐果、乙酰甲胺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大白菜的检验项目包括：铅（以Pb计）、镉（以Cd计）、阿维菌素、百菌清、倍硫磷、苯醚甲环唑、吡虫啉、吡唑醚菌酯、虫螨腈、虫酰肼、除虫脲、敌百虫、敌敌畏、啶虫脒、毒死蜱、对硫磷、二嗪磷、伏杀硫磷、氟胺氰菊酯、氟苯脲、氟虫腈、氟啶脲、氟氯氰菊酯和高效氟氯氰菊酯、甲氨基阿维菌素苯甲酸盐、甲胺磷、甲拌磷、甲基硫环磷、甲基异柳磷、甲萘威、甲氰菊酯、久效磷、克百威、乐果、氯氟氰菊酯和高效氯氟氰菊酯、氯菊酯、氯氰菊酯和高效氯氰菊酯、氯唑磷、马拉硫磷、醚菊酯、灭多威、灭线磷、内吸磷、氰戊菊酯和S-氰戊菊酯、炔螨特、杀螟丹、杀螟硫磷、杀扑磷、水胺硫磷、涕灭威、辛硫磷、溴氰菊酯、亚胺硫磷、氧乐果、乙酰甲胺磷、唑虫酰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茄子的检验项目包括：铅（以Pb计）、镉（以Cd计）、阿维菌素、倍硫磷、敌百虫、啶虫脒、氟虫腈、甲胺磷、甲拌磷、克百威、硫线磷、氯氰菊酯和高效氯氰菊酯、氯唑磷、灭多威、内吸磷、噻虫啉、噻螨酮、三唑醇、杀扑磷、水胺硫磷、氧乐果、肟菌酯、唑螨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辣椒的检验项目包括：铅（以Pb计）、镉（以Cd计）、倍硫磷、吡唑醚菌酯、虫酰肼、敌百虫、氟虫腈、甲拌磷、甲霜灵和精甲霜灵、克百威、硫线磷、氯氰菊酯和高效氯氰菊酯、氯唑磷、咪鲜胺和咪鲜胺锰盐、灭多威、内吸磷、三唑醇、杀扑磷、水胺硫磷、氧乐果、唑螨酯、多菌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甜椒的检验项目包括：铅（以Pb计）、镉（以Cd计）、阿维菌素、倍硫磷、敌百虫、敌敌畏、对硫磷、二嗪磷、粉唑醇、氟虫腈、氟酰脲、甲胺磷、甲拌磷、甲苯氟磺胺、甲基对硫磷、甲基硫环磷、甲基硫菌灵、甲基异柳磷、甲萘威、甲氰菊酯、久效磷、抗蚜威、克百威、联苯肼酯、硫线磷、氯苯嘧啶醇、氯氟氰菊酯和高效氯氟氰菊酯、氯菊酯、氯唑磷、嘧菌环胺、灭多威、灭线磷、内吸磷、噻虫啉、三唑醇、三唑酮、杀螟硫磷、杀扑磷、杀线威、霜霉威和霜霉威盐酸盐、水胺硫磷、涕灭威、五氯硝基苯、戊唑醇、烯酰吗啉、辛硫磷、氧乐果、乙酰甲胺磷、肟菌酯、唑螨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番茄的检验项目包括：铅（以Pb计）、镉（以Cd计）、阿维菌素、苯醚甲环唑、苯酰菌胺、啶氧菌酯、氟虫腈、甲氨基阿维菌素苯甲酸盐、硫线磷、氯氟氰菊酯和高效氯氟氰菊酯、氯氰菊酯和高效氯氰菊酯、嘧菌酯、灭多威、噻虫胺、杀扑磷、双甲脒、水胺硫磷、肟菌酯、氧乐果、乙霉威、唑螨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黄瓜的检验项目包括：铅（以Pb计）、镉（以Cd计）、阿维菌素、苯醚甲环唑、吡虫啉、吡唑醚菌酯、哒螨灵、毒死蜱、呋虫胺、氟虫腈、甲氨基阿维菌素苯甲酸盐、甲拌磷、甲霜灵和精甲霜灵、腈苯唑、腈菌唑、克百威、联苯肼酯、硫线磷、氯唑磷、醚菌酯、灭多威、内吸磷、噻虫啉、杀扑磷、杀线威、水胺硫磷、四螨嗪、氧乐果、乙霉威、唑螨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豇豆的检验项目包括：铅（以Pb计）、镉（以Cd计）、阿维菌素、倍硫磷、敌百虫、氟虫腈、甲拌磷、甲基异柳磷、克百威、联苯肼酯、硫线磷、氯氰菊酯和高效氯氰菊酯、氯唑磷、灭多威、灭蝇胺、内吸磷、杀扑磷、水胺硫磷、氧乐果、甲胺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菜豆的检验项目包括：铅（以Pb计）、镉（以Cd计）、阿维菌素、倍硫磷、敌百虫、氟虫腈、甲拌磷、克百威、联苯肼酯、硫线磷、氯氰菊酯和高效氯氰菊酯、氯唑磷、嘧霉胺、灭多威、灭蝇胺、内吸磷、杀扑磷、水胺硫磷、溴螨酯、氧乐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17.山药的检验项目包括：铅（以Pb计）、镉（以Cd计）、倍硫磷、敌百虫、对硫磷、氟虫腈、氟氰戊菊酯、甲胺磷、甲拌磷、甲基对硫磷、甲基硫环磷、甲基异柳磷、甲萘威、久效磷、克百威、乐果、联苯菊酯、硫环磷、硫线磷、氯氟氰菊酯和高效氯氟氰菊酯、氯菊酯、氯唑磷、马拉硫磷、灭多威、灭线磷、内吸磷、氰戊菊酯和S-氰戊菊酯、杀螟硫磷、杀扑磷、水胺硫磷、涕灭威、辛硫磷、氧乐果、乙酰甲胺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18.豆芽的检验项目包括：铅（以Pb计）、镉（以Cd计）、铬（以Cr计）、亚硫酸盐（以SO2计）、6-苄基腺嘌呤（6-BA）、4-氯苯氧乙酸钠（以4-氯苯氧乙酸计）。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鲜食用菌的检验项目包括：铅（以Pb计）（松茸除外）、镉（以Cd计）（松茸和姬松茸除外）、总砷（以As计）、总汞（以Hg计）、氯氟氰菊酯和高效氯氟氰菊酯[蘑菇类（鲜）检测]、氯氰菊酯和高效氯氰菊酯[蘑菇类（鲜）检测]、氟氯氰菊酯和高效氟氯氰菊酯[蘑菇类（鲜）检测]、二氧化硫残留量（香菇除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苹果的检验项目包括：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梨的检验项目包括：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22.枣的检验项目包括：铅（以Pb计）、氧乐果、辛硫磷、氯氰菊酯和高效氯氰菊酯、嘧菌酯、氟虫腈、氰戊菊酯和S-氰戊菊酯、啶虫脒、乐果、糖精钠（以糖精计）。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23.柠檬的检验项目包括：铅（以Pb计）、抑霉唑、乙螨唑、辛硫磷、戊唑醇、四螨嗪、噻嗪酮、噻菌灵、氰戊菊酯和S-氰戊菊酯、嘧菌酯、螺螨酯、联苯菊酯、氟氯氰菊酯和高效氟氯氰菊酯、氟虫腈、毒死蜱、啶虫脒、草甘膦、丙溴磷、苯醚甲环唑、阿维菌素、狄氏剂、杀扑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24.橙的检验项目包括：铅（以Pb计）、抑霉唑、乙螨唑、溴氰菊酯、辛硫磷、戊唑醇、四螨嗪、三唑磷、噻嗪酮、噻菌灵、氰戊菊酯和S-氰戊菊酯、嘧菌酯、氯唑磷、氯氰菊酯和高效氯氰菊酯、氯氟氰菊酯和高效氯氟氰菊酯、螺螨酯、联苯菊酯、克百威、氟氯氰菊酯和高效氟氯氰菊酯、氟虫腈、毒死蜱、狄氏剂、草甘膦、丙溴磷、苯醚甲环唑、阿维菌素、杀扑磷、氯吡脲、氧乐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25.葡萄的检验项目包括：铅（以Pb计）、辛硫磷、戊唑醇、戊菌唑、噻菌灵、氰戊菊酯和S-氰戊菊酯、嘧霉胺、嘧菌酯、氯吡脲、甲霜灵和精甲霜灵、己唑醇、氟硅唑、氟虫腈、啶酰菌胺、苯醚甲环唑、溴氰菊酯、百菌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26.猕猴桃的检验项目包括：铅（以Pb计）、辛硫磷、氰戊菊酯和S-氰戊菊酯、氯吡脲、氟虫腈、溴氰菊酯、倍硫磷、敌百虫、久效磷。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27.芒果的检验项目包括：铅（以Pb计）、氧乐果、溴氰菊酯、辛硫磷、戊唑醇、噻菌灵、氰戊菊酯和S-氰戊菊酯、嘧菌酯、嘧菌环胺、氟虫腈、丙溴磷、吡唑醚菌酯、苯醚甲环唑。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28.火龙果的检验项目包括：铅（以Pb计）、辛硫磷、水胺硫磷、敌百虫、久效磷、硫环磷、硫线磷、氯唑磷、灭多威、内吸磷。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29.鸡蛋的检验项目包括：铅（以Pb计）、恩诺沙星（以恩诺沙星与环丙沙星之和计）、培氟沙星、氧氟沙星、诺氟沙星、洛美沙星、氯霉素、氟苯尼考、多西环素（强力霉素)、呋喃它酮代谢物、呋喃唑酮代谢物、呋喃西林代谢物、呋喃妥因代谢物、金刚烷胺、金刚乙胺、利巴韦林、氟虫腈（以氟虫腈、氟甲腈、氟虫腈砜、氟虫腈亚砜之和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7B196"/>
    <w:multiLevelType w:val="singleLevel"/>
    <w:tmpl w:val="C137B196"/>
    <w:lvl w:ilvl="0" w:tentative="0">
      <w:start w:val="2"/>
      <w:numFmt w:val="chineseCounting"/>
      <w:suff w:val="nothing"/>
      <w:lvlText w:val="（%1）"/>
      <w:lvlJc w:val="left"/>
      <w:rPr>
        <w:rFonts w:hint="eastAsia"/>
      </w:rPr>
    </w:lvl>
  </w:abstractNum>
  <w:abstractNum w:abstractNumId="1">
    <w:nsid w:val="229862A3"/>
    <w:multiLevelType w:val="multilevel"/>
    <w:tmpl w:val="229862A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356B57"/>
    <w:multiLevelType w:val="multilevel"/>
    <w:tmpl w:val="48356B5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67F1AF2"/>
    <w:multiLevelType w:val="multilevel"/>
    <w:tmpl w:val="567F1AF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87889D2"/>
    <w:multiLevelType w:val="singleLevel"/>
    <w:tmpl w:val="587889D2"/>
    <w:lvl w:ilvl="0" w:tentative="0">
      <w:start w:val="1"/>
      <w:numFmt w:val="chineseCounting"/>
      <w:suff w:val="nothing"/>
      <w:lvlText w:val="（%1）"/>
      <w:lvlJc w:val="left"/>
    </w:lvl>
  </w:abstractNum>
  <w:abstractNum w:abstractNumId="5">
    <w:nsid w:val="587890E2"/>
    <w:multiLevelType w:val="singleLevel"/>
    <w:tmpl w:val="587890E2"/>
    <w:lvl w:ilvl="0" w:tentative="0">
      <w:start w:val="1"/>
      <w:numFmt w:val="chineseCounting"/>
      <w:suff w:val="nothing"/>
      <w:lvlText w:val="（%1）"/>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F72F7F"/>
    <w:rsid w:val="000052E9"/>
    <w:rsid w:val="00006B8B"/>
    <w:rsid w:val="00007946"/>
    <w:rsid w:val="00015375"/>
    <w:rsid w:val="00036230"/>
    <w:rsid w:val="00055251"/>
    <w:rsid w:val="00060B01"/>
    <w:rsid w:val="00070484"/>
    <w:rsid w:val="00070DD0"/>
    <w:rsid w:val="00077E50"/>
    <w:rsid w:val="00090047"/>
    <w:rsid w:val="00095889"/>
    <w:rsid w:val="000A4389"/>
    <w:rsid w:val="000C75CA"/>
    <w:rsid w:val="000D03D6"/>
    <w:rsid w:val="000D1944"/>
    <w:rsid w:val="000D3F2E"/>
    <w:rsid w:val="000E0E2F"/>
    <w:rsid w:val="000E2133"/>
    <w:rsid w:val="000F39C3"/>
    <w:rsid w:val="000F40DD"/>
    <w:rsid w:val="0010509F"/>
    <w:rsid w:val="00106AA8"/>
    <w:rsid w:val="00110B68"/>
    <w:rsid w:val="001231BF"/>
    <w:rsid w:val="0013585A"/>
    <w:rsid w:val="0014019B"/>
    <w:rsid w:val="001508D1"/>
    <w:rsid w:val="00151D1C"/>
    <w:rsid w:val="001551AD"/>
    <w:rsid w:val="00166B79"/>
    <w:rsid w:val="001821CB"/>
    <w:rsid w:val="00192D1E"/>
    <w:rsid w:val="001A1F03"/>
    <w:rsid w:val="001A54D3"/>
    <w:rsid w:val="001B070D"/>
    <w:rsid w:val="001C6E7A"/>
    <w:rsid w:val="001D15A6"/>
    <w:rsid w:val="001D1E82"/>
    <w:rsid w:val="001D274E"/>
    <w:rsid w:val="001D57DD"/>
    <w:rsid w:val="001D7054"/>
    <w:rsid w:val="001D74E5"/>
    <w:rsid w:val="001E4236"/>
    <w:rsid w:val="001F55E2"/>
    <w:rsid w:val="00212ADE"/>
    <w:rsid w:val="002137E9"/>
    <w:rsid w:val="00216F64"/>
    <w:rsid w:val="00221162"/>
    <w:rsid w:val="00226E51"/>
    <w:rsid w:val="00236CDD"/>
    <w:rsid w:val="00236F25"/>
    <w:rsid w:val="00237A58"/>
    <w:rsid w:val="0025212D"/>
    <w:rsid w:val="00292017"/>
    <w:rsid w:val="00292737"/>
    <w:rsid w:val="00294F53"/>
    <w:rsid w:val="002A2687"/>
    <w:rsid w:val="002A54AE"/>
    <w:rsid w:val="002C1FA1"/>
    <w:rsid w:val="002C696C"/>
    <w:rsid w:val="002C7EA5"/>
    <w:rsid w:val="002D633E"/>
    <w:rsid w:val="002E0B0F"/>
    <w:rsid w:val="002E3AE5"/>
    <w:rsid w:val="002E4079"/>
    <w:rsid w:val="00335114"/>
    <w:rsid w:val="00337D7A"/>
    <w:rsid w:val="00344400"/>
    <w:rsid w:val="00344566"/>
    <w:rsid w:val="00360094"/>
    <w:rsid w:val="00364E63"/>
    <w:rsid w:val="003750EF"/>
    <w:rsid w:val="0038689A"/>
    <w:rsid w:val="00392B3C"/>
    <w:rsid w:val="003A20FC"/>
    <w:rsid w:val="003A73C1"/>
    <w:rsid w:val="003B5F64"/>
    <w:rsid w:val="003C00C5"/>
    <w:rsid w:val="003C0DA9"/>
    <w:rsid w:val="003D2A28"/>
    <w:rsid w:val="003D3334"/>
    <w:rsid w:val="003D5D11"/>
    <w:rsid w:val="003E1CC6"/>
    <w:rsid w:val="003E5442"/>
    <w:rsid w:val="003E5B27"/>
    <w:rsid w:val="003F0105"/>
    <w:rsid w:val="004041FB"/>
    <w:rsid w:val="00407876"/>
    <w:rsid w:val="00417E8F"/>
    <w:rsid w:val="004265E7"/>
    <w:rsid w:val="00432C11"/>
    <w:rsid w:val="004444E5"/>
    <w:rsid w:val="0044551D"/>
    <w:rsid w:val="0044751A"/>
    <w:rsid w:val="00451A4E"/>
    <w:rsid w:val="00456DA7"/>
    <w:rsid w:val="00462F6A"/>
    <w:rsid w:val="00463EF5"/>
    <w:rsid w:val="004651E2"/>
    <w:rsid w:val="00466A9D"/>
    <w:rsid w:val="004705A2"/>
    <w:rsid w:val="00473FCB"/>
    <w:rsid w:val="0049268F"/>
    <w:rsid w:val="004A2AF0"/>
    <w:rsid w:val="004A5CF0"/>
    <w:rsid w:val="004B301F"/>
    <w:rsid w:val="004B3EC4"/>
    <w:rsid w:val="004B4981"/>
    <w:rsid w:val="004C0A74"/>
    <w:rsid w:val="004D0573"/>
    <w:rsid w:val="004E3B9C"/>
    <w:rsid w:val="004E63FD"/>
    <w:rsid w:val="004E746A"/>
    <w:rsid w:val="0050461B"/>
    <w:rsid w:val="00511850"/>
    <w:rsid w:val="00511A50"/>
    <w:rsid w:val="00526DE2"/>
    <w:rsid w:val="00526E88"/>
    <w:rsid w:val="00527EF4"/>
    <w:rsid w:val="005362A5"/>
    <w:rsid w:val="0054100E"/>
    <w:rsid w:val="00554D0F"/>
    <w:rsid w:val="00564AD4"/>
    <w:rsid w:val="00565CA3"/>
    <w:rsid w:val="005675B0"/>
    <w:rsid w:val="005709D5"/>
    <w:rsid w:val="00576943"/>
    <w:rsid w:val="00585F07"/>
    <w:rsid w:val="00592E64"/>
    <w:rsid w:val="005A6993"/>
    <w:rsid w:val="005B1D06"/>
    <w:rsid w:val="005B34D6"/>
    <w:rsid w:val="005B3AFB"/>
    <w:rsid w:val="005B46AD"/>
    <w:rsid w:val="005B7847"/>
    <w:rsid w:val="005C3744"/>
    <w:rsid w:val="005D42CE"/>
    <w:rsid w:val="005E2E10"/>
    <w:rsid w:val="005E41C1"/>
    <w:rsid w:val="00607808"/>
    <w:rsid w:val="00607BAF"/>
    <w:rsid w:val="00625D80"/>
    <w:rsid w:val="00626B4B"/>
    <w:rsid w:val="00650CC2"/>
    <w:rsid w:val="00680464"/>
    <w:rsid w:val="0068120B"/>
    <w:rsid w:val="00687CCD"/>
    <w:rsid w:val="006A15D3"/>
    <w:rsid w:val="006A1625"/>
    <w:rsid w:val="006B21EF"/>
    <w:rsid w:val="006C26C4"/>
    <w:rsid w:val="006C2E0F"/>
    <w:rsid w:val="006C606D"/>
    <w:rsid w:val="006D043A"/>
    <w:rsid w:val="006D242F"/>
    <w:rsid w:val="006D5261"/>
    <w:rsid w:val="006E2A25"/>
    <w:rsid w:val="006E34B1"/>
    <w:rsid w:val="006F1F6A"/>
    <w:rsid w:val="006F26E1"/>
    <w:rsid w:val="006F4A73"/>
    <w:rsid w:val="00701A2C"/>
    <w:rsid w:val="00703500"/>
    <w:rsid w:val="00703C84"/>
    <w:rsid w:val="00715D48"/>
    <w:rsid w:val="00721C3A"/>
    <w:rsid w:val="00725112"/>
    <w:rsid w:val="00730C30"/>
    <w:rsid w:val="00741154"/>
    <w:rsid w:val="00745434"/>
    <w:rsid w:val="00750EF5"/>
    <w:rsid w:val="00751335"/>
    <w:rsid w:val="00754956"/>
    <w:rsid w:val="00762E63"/>
    <w:rsid w:val="00782CC1"/>
    <w:rsid w:val="00785DE8"/>
    <w:rsid w:val="007933F4"/>
    <w:rsid w:val="007935AC"/>
    <w:rsid w:val="007A447E"/>
    <w:rsid w:val="007A6FE0"/>
    <w:rsid w:val="007A7D86"/>
    <w:rsid w:val="007B4A7D"/>
    <w:rsid w:val="007C16B0"/>
    <w:rsid w:val="007D11B0"/>
    <w:rsid w:val="007D74F7"/>
    <w:rsid w:val="0080047D"/>
    <w:rsid w:val="0080192F"/>
    <w:rsid w:val="00810DBB"/>
    <w:rsid w:val="00814542"/>
    <w:rsid w:val="00841400"/>
    <w:rsid w:val="00844815"/>
    <w:rsid w:val="008466CA"/>
    <w:rsid w:val="00853045"/>
    <w:rsid w:val="00854607"/>
    <w:rsid w:val="00855EE0"/>
    <w:rsid w:val="0086331C"/>
    <w:rsid w:val="00864B71"/>
    <w:rsid w:val="008820AA"/>
    <w:rsid w:val="00890332"/>
    <w:rsid w:val="008A14E9"/>
    <w:rsid w:val="008A5356"/>
    <w:rsid w:val="008B3A1D"/>
    <w:rsid w:val="008B42C6"/>
    <w:rsid w:val="008B5E35"/>
    <w:rsid w:val="008B5FB2"/>
    <w:rsid w:val="008B704A"/>
    <w:rsid w:val="008C051E"/>
    <w:rsid w:val="008D0377"/>
    <w:rsid w:val="008D4206"/>
    <w:rsid w:val="008E4671"/>
    <w:rsid w:val="008E492B"/>
    <w:rsid w:val="008E6393"/>
    <w:rsid w:val="008F0317"/>
    <w:rsid w:val="008F1B1E"/>
    <w:rsid w:val="009408B1"/>
    <w:rsid w:val="0094396F"/>
    <w:rsid w:val="009472E0"/>
    <w:rsid w:val="009616E3"/>
    <w:rsid w:val="00965242"/>
    <w:rsid w:val="009738E0"/>
    <w:rsid w:val="00986381"/>
    <w:rsid w:val="009A1FBD"/>
    <w:rsid w:val="009A2B1B"/>
    <w:rsid w:val="009B14D9"/>
    <w:rsid w:val="009D4903"/>
    <w:rsid w:val="009D69DA"/>
    <w:rsid w:val="009E01C7"/>
    <w:rsid w:val="009E0DE3"/>
    <w:rsid w:val="009E5E43"/>
    <w:rsid w:val="009E75C9"/>
    <w:rsid w:val="009F1B8E"/>
    <w:rsid w:val="009F2DE9"/>
    <w:rsid w:val="00A067A8"/>
    <w:rsid w:val="00A07A68"/>
    <w:rsid w:val="00A10F3D"/>
    <w:rsid w:val="00A10FCA"/>
    <w:rsid w:val="00A11A5D"/>
    <w:rsid w:val="00A1280A"/>
    <w:rsid w:val="00A22A82"/>
    <w:rsid w:val="00A31F32"/>
    <w:rsid w:val="00A33DC4"/>
    <w:rsid w:val="00A37444"/>
    <w:rsid w:val="00A402CE"/>
    <w:rsid w:val="00A5133D"/>
    <w:rsid w:val="00A52894"/>
    <w:rsid w:val="00A5507F"/>
    <w:rsid w:val="00A55D0C"/>
    <w:rsid w:val="00A60B27"/>
    <w:rsid w:val="00A61F18"/>
    <w:rsid w:val="00A6373C"/>
    <w:rsid w:val="00A723E2"/>
    <w:rsid w:val="00A724A3"/>
    <w:rsid w:val="00A727F2"/>
    <w:rsid w:val="00A92AE4"/>
    <w:rsid w:val="00A96BED"/>
    <w:rsid w:val="00AA09C8"/>
    <w:rsid w:val="00AA3733"/>
    <w:rsid w:val="00AA54A0"/>
    <w:rsid w:val="00AB417F"/>
    <w:rsid w:val="00AC0514"/>
    <w:rsid w:val="00AC0D3D"/>
    <w:rsid w:val="00AD4557"/>
    <w:rsid w:val="00AE11A4"/>
    <w:rsid w:val="00AE5C32"/>
    <w:rsid w:val="00AF10DF"/>
    <w:rsid w:val="00AF35F3"/>
    <w:rsid w:val="00B00CC6"/>
    <w:rsid w:val="00B024B8"/>
    <w:rsid w:val="00B07E72"/>
    <w:rsid w:val="00B1008F"/>
    <w:rsid w:val="00B32137"/>
    <w:rsid w:val="00B42339"/>
    <w:rsid w:val="00B477B1"/>
    <w:rsid w:val="00B71365"/>
    <w:rsid w:val="00B82A14"/>
    <w:rsid w:val="00B867E3"/>
    <w:rsid w:val="00B95971"/>
    <w:rsid w:val="00BA2134"/>
    <w:rsid w:val="00BA73D7"/>
    <w:rsid w:val="00BC074A"/>
    <w:rsid w:val="00BD524B"/>
    <w:rsid w:val="00BE04D3"/>
    <w:rsid w:val="00BF359F"/>
    <w:rsid w:val="00C00628"/>
    <w:rsid w:val="00C032E5"/>
    <w:rsid w:val="00C041E1"/>
    <w:rsid w:val="00C13067"/>
    <w:rsid w:val="00C13285"/>
    <w:rsid w:val="00C2197E"/>
    <w:rsid w:val="00C224CC"/>
    <w:rsid w:val="00C24F9F"/>
    <w:rsid w:val="00C2512F"/>
    <w:rsid w:val="00C25273"/>
    <w:rsid w:val="00C30A81"/>
    <w:rsid w:val="00C45B01"/>
    <w:rsid w:val="00C46BDB"/>
    <w:rsid w:val="00C478EC"/>
    <w:rsid w:val="00C53CC8"/>
    <w:rsid w:val="00C56231"/>
    <w:rsid w:val="00C566A8"/>
    <w:rsid w:val="00C61659"/>
    <w:rsid w:val="00C63145"/>
    <w:rsid w:val="00C6368C"/>
    <w:rsid w:val="00C67F5E"/>
    <w:rsid w:val="00C77184"/>
    <w:rsid w:val="00C95B1A"/>
    <w:rsid w:val="00C96A52"/>
    <w:rsid w:val="00CB3333"/>
    <w:rsid w:val="00CB4A3C"/>
    <w:rsid w:val="00CC437C"/>
    <w:rsid w:val="00CD1C13"/>
    <w:rsid w:val="00CF7071"/>
    <w:rsid w:val="00CF7519"/>
    <w:rsid w:val="00D00F32"/>
    <w:rsid w:val="00D010A7"/>
    <w:rsid w:val="00D01BF6"/>
    <w:rsid w:val="00D05BE8"/>
    <w:rsid w:val="00D3326C"/>
    <w:rsid w:val="00D41891"/>
    <w:rsid w:val="00D43A5D"/>
    <w:rsid w:val="00D44C3E"/>
    <w:rsid w:val="00D45E15"/>
    <w:rsid w:val="00D539A1"/>
    <w:rsid w:val="00D54729"/>
    <w:rsid w:val="00D63CD1"/>
    <w:rsid w:val="00D71B00"/>
    <w:rsid w:val="00D74283"/>
    <w:rsid w:val="00D82BBA"/>
    <w:rsid w:val="00D86913"/>
    <w:rsid w:val="00D90224"/>
    <w:rsid w:val="00D92CDA"/>
    <w:rsid w:val="00DA1777"/>
    <w:rsid w:val="00DA26C4"/>
    <w:rsid w:val="00DA2803"/>
    <w:rsid w:val="00DB3D64"/>
    <w:rsid w:val="00DB6D6D"/>
    <w:rsid w:val="00DC3800"/>
    <w:rsid w:val="00DC6471"/>
    <w:rsid w:val="00DC76A3"/>
    <w:rsid w:val="00DD56ED"/>
    <w:rsid w:val="00DE5559"/>
    <w:rsid w:val="00DE58FC"/>
    <w:rsid w:val="00DE6BD6"/>
    <w:rsid w:val="00DF0A03"/>
    <w:rsid w:val="00DF6C27"/>
    <w:rsid w:val="00E0451E"/>
    <w:rsid w:val="00E05C33"/>
    <w:rsid w:val="00E148F4"/>
    <w:rsid w:val="00E1584D"/>
    <w:rsid w:val="00E23FBB"/>
    <w:rsid w:val="00E40465"/>
    <w:rsid w:val="00E43142"/>
    <w:rsid w:val="00E6783C"/>
    <w:rsid w:val="00E70B17"/>
    <w:rsid w:val="00E819FB"/>
    <w:rsid w:val="00E843DE"/>
    <w:rsid w:val="00E9296C"/>
    <w:rsid w:val="00EA4001"/>
    <w:rsid w:val="00EC15E1"/>
    <w:rsid w:val="00EF17C7"/>
    <w:rsid w:val="00EF3820"/>
    <w:rsid w:val="00EF7A51"/>
    <w:rsid w:val="00EF7C65"/>
    <w:rsid w:val="00F00534"/>
    <w:rsid w:val="00F10E6A"/>
    <w:rsid w:val="00F16456"/>
    <w:rsid w:val="00F271B6"/>
    <w:rsid w:val="00F3269B"/>
    <w:rsid w:val="00F34863"/>
    <w:rsid w:val="00F412FE"/>
    <w:rsid w:val="00F451C5"/>
    <w:rsid w:val="00F51AAD"/>
    <w:rsid w:val="00F51F11"/>
    <w:rsid w:val="00F522B7"/>
    <w:rsid w:val="00F64C18"/>
    <w:rsid w:val="00F710C7"/>
    <w:rsid w:val="00F72F7F"/>
    <w:rsid w:val="00F73CCB"/>
    <w:rsid w:val="00F926D4"/>
    <w:rsid w:val="00FA4B42"/>
    <w:rsid w:val="00FB286F"/>
    <w:rsid w:val="00FD47BB"/>
    <w:rsid w:val="00FD7F75"/>
    <w:rsid w:val="00FE499C"/>
    <w:rsid w:val="00FE5D9D"/>
    <w:rsid w:val="00FF3657"/>
    <w:rsid w:val="014F54AB"/>
    <w:rsid w:val="01736B5B"/>
    <w:rsid w:val="019D7E0D"/>
    <w:rsid w:val="01D03759"/>
    <w:rsid w:val="022645C3"/>
    <w:rsid w:val="028742C1"/>
    <w:rsid w:val="02DF3106"/>
    <w:rsid w:val="035D43F8"/>
    <w:rsid w:val="036A354D"/>
    <w:rsid w:val="03DB7339"/>
    <w:rsid w:val="03EC33CD"/>
    <w:rsid w:val="04066B80"/>
    <w:rsid w:val="0424551A"/>
    <w:rsid w:val="04422CC0"/>
    <w:rsid w:val="05A3461B"/>
    <w:rsid w:val="05D14DCD"/>
    <w:rsid w:val="065573BB"/>
    <w:rsid w:val="06BE4768"/>
    <w:rsid w:val="06CB625D"/>
    <w:rsid w:val="073A3852"/>
    <w:rsid w:val="075B419C"/>
    <w:rsid w:val="076B564D"/>
    <w:rsid w:val="076D1A56"/>
    <w:rsid w:val="077A0CE5"/>
    <w:rsid w:val="07C456AA"/>
    <w:rsid w:val="081A3928"/>
    <w:rsid w:val="08925802"/>
    <w:rsid w:val="094B313C"/>
    <w:rsid w:val="09D558F0"/>
    <w:rsid w:val="0A39524C"/>
    <w:rsid w:val="0A79022C"/>
    <w:rsid w:val="0AB375A5"/>
    <w:rsid w:val="0B961E19"/>
    <w:rsid w:val="0BA3634E"/>
    <w:rsid w:val="0BFA4B35"/>
    <w:rsid w:val="0C3A2942"/>
    <w:rsid w:val="0C721FBE"/>
    <w:rsid w:val="0CD0752E"/>
    <w:rsid w:val="0D2017B0"/>
    <w:rsid w:val="0D7D6E63"/>
    <w:rsid w:val="0DE45B99"/>
    <w:rsid w:val="0E2B7BB0"/>
    <w:rsid w:val="0E690B8C"/>
    <w:rsid w:val="0E98522B"/>
    <w:rsid w:val="0EF13151"/>
    <w:rsid w:val="0FB37974"/>
    <w:rsid w:val="0FBB653A"/>
    <w:rsid w:val="103E3B87"/>
    <w:rsid w:val="109B4876"/>
    <w:rsid w:val="10A94284"/>
    <w:rsid w:val="10FA6625"/>
    <w:rsid w:val="111E5D58"/>
    <w:rsid w:val="11322EAE"/>
    <w:rsid w:val="11451037"/>
    <w:rsid w:val="120A0907"/>
    <w:rsid w:val="12262514"/>
    <w:rsid w:val="123B4526"/>
    <w:rsid w:val="123F3BAB"/>
    <w:rsid w:val="126A5DFD"/>
    <w:rsid w:val="12BA46F3"/>
    <w:rsid w:val="12EB47D1"/>
    <w:rsid w:val="12F21DE0"/>
    <w:rsid w:val="1322417E"/>
    <w:rsid w:val="13A845AF"/>
    <w:rsid w:val="14013794"/>
    <w:rsid w:val="14287962"/>
    <w:rsid w:val="14605661"/>
    <w:rsid w:val="15A53900"/>
    <w:rsid w:val="1606486E"/>
    <w:rsid w:val="16317163"/>
    <w:rsid w:val="16462C92"/>
    <w:rsid w:val="167B3E6F"/>
    <w:rsid w:val="17116E0A"/>
    <w:rsid w:val="171B76B0"/>
    <w:rsid w:val="179E2CEC"/>
    <w:rsid w:val="17A21204"/>
    <w:rsid w:val="180C1542"/>
    <w:rsid w:val="180D68E6"/>
    <w:rsid w:val="185C047B"/>
    <w:rsid w:val="18DD4575"/>
    <w:rsid w:val="18E97786"/>
    <w:rsid w:val="191E44DD"/>
    <w:rsid w:val="192A584F"/>
    <w:rsid w:val="197F0723"/>
    <w:rsid w:val="199E3358"/>
    <w:rsid w:val="1A4B1103"/>
    <w:rsid w:val="1AC60488"/>
    <w:rsid w:val="1AC71872"/>
    <w:rsid w:val="1B4C5AD6"/>
    <w:rsid w:val="1B50005A"/>
    <w:rsid w:val="1B5630CD"/>
    <w:rsid w:val="1B6247AD"/>
    <w:rsid w:val="1B921026"/>
    <w:rsid w:val="1BFB520A"/>
    <w:rsid w:val="1C260B18"/>
    <w:rsid w:val="1C6A6CB5"/>
    <w:rsid w:val="1D62037B"/>
    <w:rsid w:val="1D9603F0"/>
    <w:rsid w:val="1D9A4054"/>
    <w:rsid w:val="1DB5755F"/>
    <w:rsid w:val="1E1C4075"/>
    <w:rsid w:val="1E9275A3"/>
    <w:rsid w:val="1FD52BFA"/>
    <w:rsid w:val="20674C1A"/>
    <w:rsid w:val="20CA7BBF"/>
    <w:rsid w:val="212318EE"/>
    <w:rsid w:val="21500E56"/>
    <w:rsid w:val="215D0C08"/>
    <w:rsid w:val="21722716"/>
    <w:rsid w:val="21C3268D"/>
    <w:rsid w:val="21FF4E60"/>
    <w:rsid w:val="220F0118"/>
    <w:rsid w:val="221758EA"/>
    <w:rsid w:val="22F71FA2"/>
    <w:rsid w:val="235F417F"/>
    <w:rsid w:val="23696BEC"/>
    <w:rsid w:val="23B102C6"/>
    <w:rsid w:val="24132816"/>
    <w:rsid w:val="2436374B"/>
    <w:rsid w:val="244B5222"/>
    <w:rsid w:val="252341AB"/>
    <w:rsid w:val="25CE1FEA"/>
    <w:rsid w:val="25E97B4D"/>
    <w:rsid w:val="261D5282"/>
    <w:rsid w:val="262D5A4E"/>
    <w:rsid w:val="266E4718"/>
    <w:rsid w:val="267A779B"/>
    <w:rsid w:val="26C01FF8"/>
    <w:rsid w:val="27220439"/>
    <w:rsid w:val="273E21AF"/>
    <w:rsid w:val="275318A4"/>
    <w:rsid w:val="27691ECD"/>
    <w:rsid w:val="284E4A8A"/>
    <w:rsid w:val="2A4B256B"/>
    <w:rsid w:val="2AB36D1E"/>
    <w:rsid w:val="2ADE0AF0"/>
    <w:rsid w:val="2B04505D"/>
    <w:rsid w:val="2B2038C6"/>
    <w:rsid w:val="2BF106AC"/>
    <w:rsid w:val="2C022839"/>
    <w:rsid w:val="2C175750"/>
    <w:rsid w:val="2CC63982"/>
    <w:rsid w:val="2CD11B4E"/>
    <w:rsid w:val="2D3F708B"/>
    <w:rsid w:val="2D545459"/>
    <w:rsid w:val="2EF60FCC"/>
    <w:rsid w:val="2EFD564D"/>
    <w:rsid w:val="2F3D46A8"/>
    <w:rsid w:val="2F4863D2"/>
    <w:rsid w:val="2F9D27A9"/>
    <w:rsid w:val="2FA238C1"/>
    <w:rsid w:val="2FA868DC"/>
    <w:rsid w:val="2FE32BA5"/>
    <w:rsid w:val="30081C7A"/>
    <w:rsid w:val="303F0BD6"/>
    <w:rsid w:val="31CF57D1"/>
    <w:rsid w:val="32EA5DFD"/>
    <w:rsid w:val="33173EF0"/>
    <w:rsid w:val="33A948FA"/>
    <w:rsid w:val="34C9368B"/>
    <w:rsid w:val="34E36B14"/>
    <w:rsid w:val="34E74CFA"/>
    <w:rsid w:val="351D4B91"/>
    <w:rsid w:val="358D56BA"/>
    <w:rsid w:val="36790106"/>
    <w:rsid w:val="37621AD2"/>
    <w:rsid w:val="37624F69"/>
    <w:rsid w:val="379F3032"/>
    <w:rsid w:val="37C74E1E"/>
    <w:rsid w:val="37E03B12"/>
    <w:rsid w:val="37EE7302"/>
    <w:rsid w:val="38037B76"/>
    <w:rsid w:val="380C31FF"/>
    <w:rsid w:val="389C60CC"/>
    <w:rsid w:val="38BF1D25"/>
    <w:rsid w:val="38DC6867"/>
    <w:rsid w:val="391375BC"/>
    <w:rsid w:val="394D27C8"/>
    <w:rsid w:val="39A6705D"/>
    <w:rsid w:val="39C3290A"/>
    <w:rsid w:val="39F54088"/>
    <w:rsid w:val="3A362598"/>
    <w:rsid w:val="3AAF679F"/>
    <w:rsid w:val="3AB23148"/>
    <w:rsid w:val="3B872DB9"/>
    <w:rsid w:val="3BAD1534"/>
    <w:rsid w:val="3BB00C96"/>
    <w:rsid w:val="3C2C70C7"/>
    <w:rsid w:val="3C2E00D5"/>
    <w:rsid w:val="3C851DA0"/>
    <w:rsid w:val="3C8E36C4"/>
    <w:rsid w:val="3CC52B4A"/>
    <w:rsid w:val="3DC936BC"/>
    <w:rsid w:val="3DE6426A"/>
    <w:rsid w:val="3E78088A"/>
    <w:rsid w:val="3EC871CD"/>
    <w:rsid w:val="3FE421A3"/>
    <w:rsid w:val="40842270"/>
    <w:rsid w:val="409062E5"/>
    <w:rsid w:val="409D526D"/>
    <w:rsid w:val="40A10F13"/>
    <w:rsid w:val="40C06648"/>
    <w:rsid w:val="40EE41F0"/>
    <w:rsid w:val="41224B13"/>
    <w:rsid w:val="41471ACB"/>
    <w:rsid w:val="414F27CF"/>
    <w:rsid w:val="41CE4A1A"/>
    <w:rsid w:val="425508FA"/>
    <w:rsid w:val="426470D7"/>
    <w:rsid w:val="436D2C1C"/>
    <w:rsid w:val="4452170A"/>
    <w:rsid w:val="44D10619"/>
    <w:rsid w:val="44E9600B"/>
    <w:rsid w:val="45113A04"/>
    <w:rsid w:val="46233845"/>
    <w:rsid w:val="46647470"/>
    <w:rsid w:val="46D1725A"/>
    <w:rsid w:val="47704670"/>
    <w:rsid w:val="477453F0"/>
    <w:rsid w:val="47BD647F"/>
    <w:rsid w:val="47CC17E3"/>
    <w:rsid w:val="47CE2482"/>
    <w:rsid w:val="47D819A6"/>
    <w:rsid w:val="48513D09"/>
    <w:rsid w:val="48962380"/>
    <w:rsid w:val="48D8228D"/>
    <w:rsid w:val="497732B7"/>
    <w:rsid w:val="4A1B756B"/>
    <w:rsid w:val="4A5657D6"/>
    <w:rsid w:val="4ABF2A37"/>
    <w:rsid w:val="4B357A78"/>
    <w:rsid w:val="4BE86576"/>
    <w:rsid w:val="4C1C3F15"/>
    <w:rsid w:val="4C3071BB"/>
    <w:rsid w:val="4D7F2B14"/>
    <w:rsid w:val="4DEC4956"/>
    <w:rsid w:val="4DF27AFD"/>
    <w:rsid w:val="4E093FB5"/>
    <w:rsid w:val="4EF80DAD"/>
    <w:rsid w:val="4F361927"/>
    <w:rsid w:val="4F653B8B"/>
    <w:rsid w:val="4FD13269"/>
    <w:rsid w:val="4FD1625C"/>
    <w:rsid w:val="500B6C4F"/>
    <w:rsid w:val="5034264D"/>
    <w:rsid w:val="5037461A"/>
    <w:rsid w:val="50434474"/>
    <w:rsid w:val="50A1500A"/>
    <w:rsid w:val="5142458B"/>
    <w:rsid w:val="51B97B08"/>
    <w:rsid w:val="51F529F1"/>
    <w:rsid w:val="5214239F"/>
    <w:rsid w:val="52665DEF"/>
    <w:rsid w:val="528E328F"/>
    <w:rsid w:val="53390988"/>
    <w:rsid w:val="54DF69B7"/>
    <w:rsid w:val="55844575"/>
    <w:rsid w:val="56673FBF"/>
    <w:rsid w:val="56B542EC"/>
    <w:rsid w:val="56BD372F"/>
    <w:rsid w:val="5725495C"/>
    <w:rsid w:val="57421FC2"/>
    <w:rsid w:val="575505C1"/>
    <w:rsid w:val="57FE7D79"/>
    <w:rsid w:val="57FF5641"/>
    <w:rsid w:val="586D4575"/>
    <w:rsid w:val="59373374"/>
    <w:rsid w:val="597A6852"/>
    <w:rsid w:val="59E63436"/>
    <w:rsid w:val="5A3F012C"/>
    <w:rsid w:val="5B6F78DF"/>
    <w:rsid w:val="5BCA6D87"/>
    <w:rsid w:val="5BD8592E"/>
    <w:rsid w:val="5BE50845"/>
    <w:rsid w:val="5BFD7A7E"/>
    <w:rsid w:val="5C564345"/>
    <w:rsid w:val="5C9C459E"/>
    <w:rsid w:val="5CED3E20"/>
    <w:rsid w:val="5D204645"/>
    <w:rsid w:val="5D324E03"/>
    <w:rsid w:val="5D4837C3"/>
    <w:rsid w:val="5D9C5C3B"/>
    <w:rsid w:val="5DFD1BF1"/>
    <w:rsid w:val="5E042A85"/>
    <w:rsid w:val="5E3A6EA6"/>
    <w:rsid w:val="5E51005F"/>
    <w:rsid w:val="5F895220"/>
    <w:rsid w:val="5FFE4C7E"/>
    <w:rsid w:val="600738C5"/>
    <w:rsid w:val="60772E26"/>
    <w:rsid w:val="607815D6"/>
    <w:rsid w:val="60AF52FE"/>
    <w:rsid w:val="60E609A5"/>
    <w:rsid w:val="61624E08"/>
    <w:rsid w:val="61645235"/>
    <w:rsid w:val="618B1CD7"/>
    <w:rsid w:val="6195377D"/>
    <w:rsid w:val="62786C2E"/>
    <w:rsid w:val="62DD1B9D"/>
    <w:rsid w:val="631E707D"/>
    <w:rsid w:val="635A264D"/>
    <w:rsid w:val="63691B25"/>
    <w:rsid w:val="64075B4E"/>
    <w:rsid w:val="64550E62"/>
    <w:rsid w:val="647F0A43"/>
    <w:rsid w:val="648C28AE"/>
    <w:rsid w:val="64D32CDA"/>
    <w:rsid w:val="66915411"/>
    <w:rsid w:val="66981CFC"/>
    <w:rsid w:val="671C6874"/>
    <w:rsid w:val="673C73BB"/>
    <w:rsid w:val="67496949"/>
    <w:rsid w:val="67821456"/>
    <w:rsid w:val="67A87892"/>
    <w:rsid w:val="68226E24"/>
    <w:rsid w:val="68B36D52"/>
    <w:rsid w:val="69505D25"/>
    <w:rsid w:val="6AE22EEE"/>
    <w:rsid w:val="6AE73413"/>
    <w:rsid w:val="6B39265A"/>
    <w:rsid w:val="6B545CDC"/>
    <w:rsid w:val="6C166714"/>
    <w:rsid w:val="6C7F5BDE"/>
    <w:rsid w:val="6CD728AA"/>
    <w:rsid w:val="6E7C041F"/>
    <w:rsid w:val="6E890915"/>
    <w:rsid w:val="6EA73D9A"/>
    <w:rsid w:val="6EE51958"/>
    <w:rsid w:val="6F3F50B4"/>
    <w:rsid w:val="6F586852"/>
    <w:rsid w:val="6FC75ACF"/>
    <w:rsid w:val="6FFF639F"/>
    <w:rsid w:val="701D6781"/>
    <w:rsid w:val="70474799"/>
    <w:rsid w:val="70712DC6"/>
    <w:rsid w:val="70B61505"/>
    <w:rsid w:val="71611B1E"/>
    <w:rsid w:val="720B4741"/>
    <w:rsid w:val="72374108"/>
    <w:rsid w:val="736F2326"/>
    <w:rsid w:val="73A971AE"/>
    <w:rsid w:val="73DD59EB"/>
    <w:rsid w:val="741E0642"/>
    <w:rsid w:val="74B97BB4"/>
    <w:rsid w:val="74D27EF9"/>
    <w:rsid w:val="74E60E52"/>
    <w:rsid w:val="753B1C83"/>
    <w:rsid w:val="76454EEC"/>
    <w:rsid w:val="76980A06"/>
    <w:rsid w:val="772B7900"/>
    <w:rsid w:val="77750D9C"/>
    <w:rsid w:val="77D363D6"/>
    <w:rsid w:val="7811739E"/>
    <w:rsid w:val="78BA5F79"/>
    <w:rsid w:val="78FF777E"/>
    <w:rsid w:val="79963F75"/>
    <w:rsid w:val="79EC7175"/>
    <w:rsid w:val="7A23771A"/>
    <w:rsid w:val="7A95777E"/>
    <w:rsid w:val="7AAB5683"/>
    <w:rsid w:val="7B313A5A"/>
    <w:rsid w:val="7BE71A40"/>
    <w:rsid w:val="7C594A43"/>
    <w:rsid w:val="7C905A83"/>
    <w:rsid w:val="7D181451"/>
    <w:rsid w:val="7D734314"/>
    <w:rsid w:val="7DC31079"/>
    <w:rsid w:val="7E072B5D"/>
    <w:rsid w:val="7E2B71B8"/>
    <w:rsid w:val="7E4C4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rFonts w:ascii="Calibri" w:hAnsi="Calibri"/>
      <w:kern w:val="2"/>
      <w:sz w:val="18"/>
      <w:szCs w:val="18"/>
    </w:rPr>
  </w:style>
  <w:style w:type="character" w:customStyle="1" w:styleId="7">
    <w:name w:val="页眉 Char"/>
    <w:link w:val="3"/>
    <w:uiPriority w:val="99"/>
    <w:rPr>
      <w:rFonts w:ascii="Calibri" w:hAnsi="Calibri"/>
      <w:kern w:val="2"/>
      <w:sz w:val="18"/>
      <w:szCs w:val="18"/>
    </w:rPr>
  </w:style>
  <w:style w:type="paragraph" w:customStyle="1" w:styleId="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1412</Words>
  <Characters>8050</Characters>
  <Lines>67</Lines>
  <Paragraphs>18</Paragraphs>
  <TotalTime>208</TotalTime>
  <ScaleCrop>false</ScaleCrop>
  <LinksUpToDate>false</LinksUpToDate>
  <CharactersWithSpaces>9444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2019-05-05T02:51:00Z</dcterms:created>
  <dc:creator>lixue</dc:creator>
  <cp:lastModifiedBy>贵州省食药监餐饮处</cp:lastModifiedBy>
  <dcterms:modified xsi:type="dcterms:W3CDTF">2019-05-23T09:12:12Z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