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C78" w:rsidRPr="003E267D" w:rsidRDefault="00053C78" w:rsidP="00323A7D">
      <w:pPr>
        <w:jc w:val="center"/>
        <w:rPr>
          <w:b/>
          <w:sz w:val="30"/>
          <w:szCs w:val="30"/>
        </w:rPr>
      </w:pPr>
      <w:r w:rsidRPr="003E267D">
        <w:rPr>
          <w:rFonts w:hint="eastAsia"/>
          <w:b/>
          <w:sz w:val="30"/>
          <w:szCs w:val="30"/>
        </w:rPr>
        <w:t>《胡萝卜</w:t>
      </w:r>
      <w:r w:rsidR="003E267D" w:rsidRPr="003E267D">
        <w:rPr>
          <w:rFonts w:hint="eastAsia"/>
          <w:b/>
          <w:sz w:val="30"/>
          <w:szCs w:val="30"/>
        </w:rPr>
        <w:t>滴灌</w:t>
      </w:r>
      <w:r w:rsidRPr="003E267D">
        <w:rPr>
          <w:rFonts w:hint="eastAsia"/>
          <w:b/>
          <w:sz w:val="30"/>
          <w:szCs w:val="30"/>
        </w:rPr>
        <w:t>栽培技术规程》编制说明</w:t>
      </w:r>
    </w:p>
    <w:p w:rsidR="00053C78" w:rsidRDefault="00101CE0" w:rsidP="00D5672B">
      <w:pPr>
        <w:pStyle w:val="a5"/>
        <w:numPr>
          <w:ilvl w:val="0"/>
          <w:numId w:val="1"/>
        </w:numPr>
        <w:spacing w:beforeLines="100" w:before="312" w:line="600" w:lineRule="exact"/>
        <w:ind w:left="601" w:firstLineChars="0" w:hanging="601"/>
        <w:rPr>
          <w:rFonts w:ascii="Arial" w:hAnsi="Arial" w:cs="Arial"/>
          <w:b/>
          <w:color w:val="000000"/>
          <w:sz w:val="28"/>
          <w:szCs w:val="28"/>
        </w:rPr>
      </w:pPr>
      <w:r>
        <w:rPr>
          <w:rFonts w:ascii="Arial" w:hAnsi="Arial" w:cs="Arial" w:hint="eastAsia"/>
          <w:b/>
          <w:color w:val="000000"/>
          <w:sz w:val="28"/>
          <w:szCs w:val="28"/>
        </w:rPr>
        <w:t>编制</w:t>
      </w:r>
      <w:r>
        <w:rPr>
          <w:rFonts w:ascii="Arial" w:hAnsi="Arial" w:cs="Arial"/>
          <w:b/>
          <w:color w:val="000000"/>
          <w:sz w:val="28"/>
          <w:szCs w:val="28"/>
        </w:rPr>
        <w:t>工作简况</w:t>
      </w:r>
    </w:p>
    <w:p w:rsidR="00470A04" w:rsidRDefault="00BA3136" w:rsidP="003E267D">
      <w:pPr>
        <w:spacing w:line="600" w:lineRule="exact"/>
        <w:ind w:firstLineChars="253" w:firstLine="708"/>
        <w:rPr>
          <w:rFonts w:ascii="Arial" w:hAnsi="Arial" w:cs="Arial"/>
          <w:b/>
          <w:color w:val="000000"/>
          <w:sz w:val="28"/>
          <w:szCs w:val="28"/>
        </w:rPr>
      </w:pPr>
      <w:r w:rsidRPr="003E267D">
        <w:rPr>
          <w:rFonts w:hint="eastAsia"/>
          <w:sz w:val="28"/>
          <w:szCs w:val="28"/>
        </w:rPr>
        <w:t>根据</w:t>
      </w:r>
      <w:r w:rsidR="00D5672B">
        <w:rPr>
          <w:rFonts w:hint="eastAsia"/>
          <w:sz w:val="28"/>
          <w:szCs w:val="28"/>
        </w:rPr>
        <w:t>原</w:t>
      </w:r>
      <w:bookmarkStart w:id="0" w:name="_GoBack"/>
      <w:bookmarkEnd w:id="0"/>
      <w:r w:rsidRPr="003E267D">
        <w:rPr>
          <w:rFonts w:hint="eastAsia"/>
          <w:sz w:val="28"/>
          <w:szCs w:val="28"/>
        </w:rPr>
        <w:t>内蒙</w:t>
      </w:r>
      <w:r w:rsidR="00053C78" w:rsidRPr="00E40913">
        <w:rPr>
          <w:rFonts w:hint="eastAsia"/>
          <w:sz w:val="28"/>
          <w:szCs w:val="28"/>
        </w:rPr>
        <w:t>古自治区质量技术监督局</w:t>
      </w:r>
      <w:r w:rsidR="008E11D3" w:rsidRPr="00E40913">
        <w:rPr>
          <w:rFonts w:hint="eastAsia"/>
          <w:sz w:val="28"/>
          <w:szCs w:val="28"/>
        </w:rPr>
        <w:t>《</w:t>
      </w:r>
      <w:r w:rsidR="00C34BFA" w:rsidRPr="00E40913">
        <w:rPr>
          <w:rFonts w:hint="eastAsia"/>
          <w:sz w:val="28"/>
          <w:szCs w:val="28"/>
        </w:rPr>
        <w:t>内蒙古质监局关于下达</w:t>
      </w:r>
      <w:r>
        <w:rPr>
          <w:sz w:val="28"/>
          <w:szCs w:val="28"/>
        </w:rPr>
        <w:t>2018</w:t>
      </w:r>
      <w:r>
        <w:rPr>
          <w:rFonts w:hint="eastAsia"/>
          <w:sz w:val="28"/>
          <w:szCs w:val="28"/>
        </w:rPr>
        <w:t>年第二批内蒙古自治区地方标准制修订项目计划的通知》（内质</w:t>
      </w:r>
      <w:proofErr w:type="gramStart"/>
      <w:r>
        <w:rPr>
          <w:rFonts w:hint="eastAsia"/>
          <w:sz w:val="28"/>
          <w:szCs w:val="28"/>
        </w:rPr>
        <w:t>监标函</w:t>
      </w:r>
      <w:proofErr w:type="gramEnd"/>
      <w:r>
        <w:rPr>
          <w:rFonts w:hint="eastAsia"/>
          <w:sz w:val="28"/>
          <w:szCs w:val="28"/>
        </w:rPr>
        <w:t>〔</w:t>
      </w:r>
      <w:r>
        <w:rPr>
          <w:sz w:val="28"/>
          <w:szCs w:val="28"/>
        </w:rPr>
        <w:t>2018</w:t>
      </w:r>
      <w:r>
        <w:rPr>
          <w:rFonts w:hint="eastAsia"/>
          <w:sz w:val="28"/>
          <w:szCs w:val="28"/>
        </w:rPr>
        <w:t>〕</w:t>
      </w:r>
      <w:r>
        <w:rPr>
          <w:sz w:val="28"/>
          <w:szCs w:val="28"/>
        </w:rPr>
        <w:t>154</w:t>
      </w:r>
      <w:r>
        <w:rPr>
          <w:rFonts w:hint="eastAsia"/>
          <w:sz w:val="28"/>
          <w:szCs w:val="28"/>
        </w:rPr>
        <w:t>号）文件精神，内蒙古农牧业科学院提出的《胡萝卜滴灌栽培技术规程》地方标准，经批准立项，由内蒙古自治区农牧业科学院负责标准的起草工作。主要起草人有王葆生、</w:t>
      </w:r>
      <w:r w:rsidR="00E40913">
        <w:rPr>
          <w:rFonts w:hint="eastAsia"/>
          <w:sz w:val="28"/>
          <w:szCs w:val="28"/>
        </w:rPr>
        <w:t>陈源闽、张艳萍、廉勇、余跃</w:t>
      </w:r>
      <w:r w:rsidR="00281682">
        <w:rPr>
          <w:rFonts w:hint="eastAsia"/>
          <w:sz w:val="28"/>
          <w:szCs w:val="28"/>
        </w:rPr>
        <w:t>、</w:t>
      </w:r>
      <w:r w:rsidR="00281682" w:rsidRPr="00281682">
        <w:rPr>
          <w:rFonts w:hint="eastAsia"/>
          <w:sz w:val="28"/>
          <w:szCs w:val="28"/>
        </w:rPr>
        <w:t>刘湘萍、扈顺、朱春侠</w:t>
      </w:r>
      <w:r w:rsidR="00053C78" w:rsidRPr="00E40913">
        <w:rPr>
          <w:sz w:val="28"/>
          <w:szCs w:val="28"/>
        </w:rPr>
        <w:t>。</w:t>
      </w:r>
    </w:p>
    <w:p w:rsidR="00053C78" w:rsidRDefault="00BA3136" w:rsidP="001C0487">
      <w:pPr>
        <w:pStyle w:val="a5"/>
        <w:numPr>
          <w:ilvl w:val="0"/>
          <w:numId w:val="1"/>
        </w:numPr>
        <w:spacing w:line="600" w:lineRule="exact"/>
        <w:ind w:firstLineChars="0"/>
        <w:rPr>
          <w:rFonts w:ascii="Arial" w:hAnsi="Arial" w:cs="Arial"/>
          <w:b/>
          <w:color w:val="000000"/>
          <w:sz w:val="28"/>
          <w:szCs w:val="28"/>
        </w:rPr>
      </w:pPr>
      <w:r>
        <w:rPr>
          <w:rFonts w:hint="eastAsia"/>
          <w:b/>
          <w:sz w:val="28"/>
          <w:szCs w:val="28"/>
        </w:rPr>
        <w:t>制定本</w:t>
      </w:r>
      <w:r w:rsidRPr="00BA3136">
        <w:rPr>
          <w:rFonts w:ascii="Arial" w:hAnsi="Arial" w:cs="Arial" w:hint="eastAsia"/>
          <w:b/>
          <w:color w:val="000000"/>
          <w:sz w:val="28"/>
          <w:szCs w:val="28"/>
        </w:rPr>
        <w:t>标</w:t>
      </w:r>
      <w:r w:rsidR="00053C78" w:rsidRPr="001419C9">
        <w:rPr>
          <w:rFonts w:hint="eastAsia"/>
          <w:b/>
          <w:sz w:val="28"/>
          <w:szCs w:val="28"/>
        </w:rPr>
        <w:t>准的</w:t>
      </w:r>
      <w:r w:rsidR="00053C78" w:rsidRPr="00EB298B">
        <w:rPr>
          <w:rFonts w:ascii="Arial" w:hAnsi="Arial" w:cs="Arial"/>
          <w:b/>
          <w:color w:val="000000"/>
          <w:sz w:val="28"/>
          <w:szCs w:val="28"/>
        </w:rPr>
        <w:t>必要性和意义</w:t>
      </w:r>
    </w:p>
    <w:p w:rsidR="00C34BFA" w:rsidRPr="00C34BFA" w:rsidRDefault="00C34BFA" w:rsidP="00C34BFA">
      <w:pPr>
        <w:spacing w:line="600" w:lineRule="exact"/>
        <w:ind w:firstLineChars="202" w:firstLine="566"/>
        <w:rPr>
          <w:sz w:val="28"/>
          <w:szCs w:val="28"/>
        </w:rPr>
      </w:pPr>
      <w:r w:rsidRPr="00C34BFA">
        <w:rPr>
          <w:rFonts w:hint="eastAsia"/>
          <w:sz w:val="28"/>
          <w:szCs w:val="28"/>
        </w:rPr>
        <w:t>胡萝卜是内蒙古自治区的特色蔬菜。由于我区地处夏秋淡季冷</w:t>
      </w:r>
      <w:proofErr w:type="gramStart"/>
      <w:r w:rsidRPr="00C34BFA">
        <w:rPr>
          <w:rFonts w:hint="eastAsia"/>
          <w:sz w:val="28"/>
          <w:szCs w:val="28"/>
        </w:rPr>
        <w:t>凉蔬菜</w:t>
      </w:r>
      <w:proofErr w:type="gramEnd"/>
      <w:r w:rsidRPr="00C34BFA">
        <w:rPr>
          <w:rFonts w:hint="eastAsia"/>
          <w:sz w:val="28"/>
          <w:szCs w:val="28"/>
        </w:rPr>
        <w:t>基地的中心地带，光照强，日照充足，很适合胡萝卜的生长，在品质、产量等方面均具有很大的地区优势，加之土地、劳动力资源丰富，形成了明显的时空、价格和质量优势，现已成为我区的主要出口创汇及加工蔬菜的生产基地之一。目前内蒙古自治区胡萝卜年种植面积已达</w:t>
      </w:r>
      <w:r w:rsidRPr="00C34BFA">
        <w:rPr>
          <w:rFonts w:hint="eastAsia"/>
          <w:sz w:val="28"/>
          <w:szCs w:val="28"/>
        </w:rPr>
        <w:t>40</w:t>
      </w:r>
      <w:r w:rsidRPr="00C34BFA">
        <w:rPr>
          <w:rFonts w:hint="eastAsia"/>
          <w:sz w:val="28"/>
          <w:szCs w:val="28"/>
        </w:rPr>
        <w:t>万亩，约占自治区年蔬菜种植面积的</w:t>
      </w:r>
      <w:r w:rsidRPr="00C34BFA">
        <w:rPr>
          <w:rFonts w:hint="eastAsia"/>
          <w:sz w:val="28"/>
          <w:szCs w:val="28"/>
        </w:rPr>
        <w:t>10%</w:t>
      </w:r>
      <w:r w:rsidRPr="00C34BFA">
        <w:rPr>
          <w:rFonts w:hint="eastAsia"/>
          <w:sz w:val="28"/>
          <w:szCs w:val="28"/>
        </w:rPr>
        <w:t>左右，是自治区三大露地蔬菜作物之一，主要分布在赤峰市、乌兰察布市和锡林郭勒盟，其中赤峰市种植面积最大，年种植面积在</w:t>
      </w:r>
      <w:r w:rsidRPr="00C34BFA">
        <w:rPr>
          <w:rFonts w:hint="eastAsia"/>
          <w:sz w:val="28"/>
          <w:szCs w:val="28"/>
        </w:rPr>
        <w:t>20</w:t>
      </w:r>
      <w:r w:rsidRPr="00C34BFA">
        <w:rPr>
          <w:rFonts w:hint="eastAsia"/>
          <w:sz w:val="28"/>
          <w:szCs w:val="28"/>
        </w:rPr>
        <w:t>万亩左右；乌兰察布市年种植面积在</w:t>
      </w:r>
      <w:r w:rsidRPr="00C34BFA">
        <w:rPr>
          <w:rFonts w:hint="eastAsia"/>
          <w:sz w:val="28"/>
          <w:szCs w:val="28"/>
        </w:rPr>
        <w:t>10</w:t>
      </w:r>
      <w:r w:rsidRPr="00C34BFA">
        <w:rPr>
          <w:rFonts w:hint="eastAsia"/>
          <w:sz w:val="28"/>
          <w:szCs w:val="28"/>
        </w:rPr>
        <w:t>万亩左右；锡林郭勒盟种植面积在</w:t>
      </w:r>
      <w:r w:rsidRPr="00C34BFA">
        <w:rPr>
          <w:rFonts w:hint="eastAsia"/>
          <w:sz w:val="28"/>
          <w:szCs w:val="28"/>
        </w:rPr>
        <w:t>5</w:t>
      </w:r>
      <w:r w:rsidRPr="00C34BFA">
        <w:rPr>
          <w:rFonts w:hint="eastAsia"/>
          <w:sz w:val="28"/>
          <w:szCs w:val="28"/>
        </w:rPr>
        <w:t>万亩左右；胡萝卜产业现已成为当地农业产业结构调整和农民增收的支柱产业。</w:t>
      </w:r>
    </w:p>
    <w:p w:rsidR="00C34BFA" w:rsidRPr="00C34BFA" w:rsidRDefault="00C34BFA" w:rsidP="00C34BFA">
      <w:pPr>
        <w:spacing w:line="600" w:lineRule="exact"/>
        <w:ind w:firstLineChars="202" w:firstLine="566"/>
        <w:rPr>
          <w:sz w:val="28"/>
          <w:szCs w:val="28"/>
        </w:rPr>
      </w:pPr>
      <w:r w:rsidRPr="00C34BFA">
        <w:rPr>
          <w:rFonts w:hint="eastAsia"/>
          <w:sz w:val="28"/>
          <w:szCs w:val="28"/>
        </w:rPr>
        <w:t>对农业生产而言，水的重要性不言而喻。淡水资源日益紧缺，水资源匮乏已经威胁到农业发展及粮食供应安全。内蒙古大部分地区属温带大陆性气候</w:t>
      </w:r>
      <w:r w:rsidRPr="00C34BFA">
        <w:rPr>
          <w:rFonts w:hint="eastAsia"/>
          <w:sz w:val="28"/>
          <w:szCs w:val="28"/>
        </w:rPr>
        <w:t xml:space="preserve">, </w:t>
      </w:r>
      <w:r w:rsidRPr="00C34BFA">
        <w:rPr>
          <w:rFonts w:hint="eastAsia"/>
          <w:sz w:val="28"/>
          <w:szCs w:val="28"/>
        </w:rPr>
        <w:t>属干旱、半干旱地区。区内气候条件东西迥异，水</w:t>
      </w:r>
      <w:r w:rsidRPr="00C34BFA">
        <w:rPr>
          <w:rFonts w:hint="eastAsia"/>
          <w:sz w:val="28"/>
          <w:szCs w:val="28"/>
        </w:rPr>
        <w:lastRenderedPageBreak/>
        <w:t>资源地域分布不匀</w:t>
      </w:r>
      <w:r w:rsidRPr="00C34BFA">
        <w:rPr>
          <w:rFonts w:hint="eastAsia"/>
          <w:sz w:val="28"/>
          <w:szCs w:val="28"/>
        </w:rPr>
        <w:t xml:space="preserve">, </w:t>
      </w:r>
      <w:r w:rsidRPr="00C34BFA">
        <w:rPr>
          <w:rFonts w:hint="eastAsia"/>
          <w:sz w:val="28"/>
          <w:szCs w:val="28"/>
        </w:rPr>
        <w:t>总的特点是东部相对丰沛</w:t>
      </w:r>
      <w:r w:rsidRPr="00C34BFA">
        <w:rPr>
          <w:rFonts w:hint="eastAsia"/>
          <w:sz w:val="28"/>
          <w:szCs w:val="28"/>
        </w:rPr>
        <w:t xml:space="preserve">, </w:t>
      </w:r>
      <w:r w:rsidRPr="00C34BFA">
        <w:rPr>
          <w:rFonts w:hint="eastAsia"/>
          <w:sz w:val="28"/>
          <w:szCs w:val="28"/>
        </w:rPr>
        <w:t>西部比较紧缺。中国人均水资源量仅为世界平均水平的</w:t>
      </w:r>
      <w:r w:rsidRPr="00C34BFA">
        <w:rPr>
          <w:rFonts w:hint="eastAsia"/>
          <w:sz w:val="28"/>
          <w:szCs w:val="28"/>
        </w:rPr>
        <w:t>25</w:t>
      </w:r>
      <w:r w:rsidRPr="00C34BFA">
        <w:rPr>
          <w:rFonts w:hint="eastAsia"/>
          <w:sz w:val="28"/>
          <w:szCs w:val="28"/>
        </w:rPr>
        <w:t>％，水资源有效利用率只有</w:t>
      </w:r>
      <w:r w:rsidRPr="00C34BFA">
        <w:rPr>
          <w:rFonts w:hint="eastAsia"/>
          <w:sz w:val="28"/>
          <w:szCs w:val="28"/>
        </w:rPr>
        <w:t>0.3-0.4</w:t>
      </w:r>
      <w:r w:rsidRPr="00C34BFA">
        <w:rPr>
          <w:rFonts w:hint="eastAsia"/>
          <w:sz w:val="28"/>
          <w:szCs w:val="28"/>
        </w:rPr>
        <w:t>，传统农业灌溉方式用水浪费极为严重。农业作为用水大户，占全国总用水量的</w:t>
      </w:r>
      <w:r w:rsidRPr="00C34BFA">
        <w:rPr>
          <w:rFonts w:hint="eastAsia"/>
          <w:sz w:val="28"/>
          <w:szCs w:val="28"/>
        </w:rPr>
        <w:t>70</w:t>
      </w:r>
      <w:r w:rsidRPr="00C34BFA">
        <w:rPr>
          <w:rFonts w:hint="eastAsia"/>
          <w:sz w:val="28"/>
          <w:szCs w:val="28"/>
        </w:rPr>
        <w:t>％以上。随着工业化和城镇化的快速推进，国内用水的结构逐步改变，生活用水和工业用水量逐步增加，农业可用水量被逐步挤占。因此发展节水灌溉，已成为解决水资源紧缺和粮食需求上涨之间矛盾的关键。滴灌技术改变了传统的大水漫灌方式，是一种潜力较大的新型节水灌溉技术，增加了单位灌溉水量的产出。特别对于内蒙古等西部水资源严重匮乏的地区，节水</w:t>
      </w:r>
      <w:r w:rsidRPr="00C34BFA">
        <w:rPr>
          <w:rFonts w:hint="eastAsia"/>
          <w:sz w:val="28"/>
          <w:szCs w:val="28"/>
        </w:rPr>
        <w:t>50</w:t>
      </w:r>
      <w:r w:rsidRPr="00C34BFA">
        <w:rPr>
          <w:rFonts w:hint="eastAsia"/>
          <w:sz w:val="28"/>
          <w:szCs w:val="28"/>
        </w:rPr>
        <w:t>％的效益意味着在现有的水资源条件下可以灌溉比现有耕地多一倍的土地，这对粮食增产、保障我区粮食安全具有重要意义。此外，滴灌还具有节约劳动力、</w:t>
      </w:r>
      <w:proofErr w:type="gramStart"/>
      <w:r w:rsidRPr="00C34BFA">
        <w:rPr>
          <w:rFonts w:hint="eastAsia"/>
          <w:sz w:val="28"/>
          <w:szCs w:val="28"/>
        </w:rPr>
        <w:t>抑盐驱</w:t>
      </w:r>
      <w:proofErr w:type="gramEnd"/>
      <w:r w:rsidRPr="00C34BFA">
        <w:rPr>
          <w:rFonts w:hint="eastAsia"/>
          <w:sz w:val="28"/>
          <w:szCs w:val="28"/>
        </w:rPr>
        <w:t>盐、减少病虫害和杂草、增产增收等优点。</w:t>
      </w:r>
    </w:p>
    <w:p w:rsidR="00053C78" w:rsidRDefault="00C34BFA" w:rsidP="00C34BFA">
      <w:pPr>
        <w:spacing w:line="600" w:lineRule="exact"/>
        <w:ind w:firstLineChars="202" w:firstLine="566"/>
        <w:rPr>
          <w:sz w:val="28"/>
          <w:szCs w:val="28"/>
        </w:rPr>
      </w:pPr>
      <w:r w:rsidRPr="00C34BFA">
        <w:rPr>
          <w:rFonts w:hint="eastAsia"/>
          <w:sz w:val="28"/>
          <w:szCs w:val="28"/>
        </w:rPr>
        <w:t>目前，内蒙古地区针对胡萝卜滴灌栽培还没有一个标准化规程进行生产技术指导，灌溉模式混乱，灌溉时间和频率不一，不仅不利于胡萝卜的生长、影响商品的品质和一致性，也不利于水资源的节约和合理利用，更不利于农民增产增收，最终影响胡萝卜产业的长期健康发展。因此，制定胡萝卜滴灌栽培技术规程势在必行。</w:t>
      </w:r>
    </w:p>
    <w:p w:rsidR="00323A7D" w:rsidRPr="00323A7D" w:rsidRDefault="00053C78" w:rsidP="00323A7D">
      <w:pPr>
        <w:pStyle w:val="a5"/>
        <w:numPr>
          <w:ilvl w:val="0"/>
          <w:numId w:val="1"/>
        </w:numPr>
        <w:spacing w:line="360" w:lineRule="auto"/>
        <w:ind w:firstLineChars="0"/>
        <w:rPr>
          <w:rFonts w:ascii="Arial" w:hAnsi="Arial" w:cs="Arial"/>
          <w:b/>
          <w:color w:val="000000"/>
          <w:sz w:val="28"/>
          <w:szCs w:val="28"/>
        </w:rPr>
      </w:pPr>
      <w:r w:rsidRPr="00EB298B">
        <w:rPr>
          <w:rFonts w:ascii="Arial" w:hAnsi="Arial" w:cs="Arial"/>
          <w:b/>
          <w:color w:val="000000"/>
          <w:sz w:val="28"/>
          <w:szCs w:val="28"/>
        </w:rPr>
        <w:t>主要起草过程</w:t>
      </w:r>
    </w:p>
    <w:p w:rsidR="00053C78" w:rsidRPr="00053C78" w:rsidRDefault="00053C78" w:rsidP="001A0695">
      <w:pPr>
        <w:spacing w:line="360" w:lineRule="auto"/>
        <w:ind w:firstLineChars="202" w:firstLine="566"/>
        <w:rPr>
          <w:rFonts w:ascii="Arial" w:hAnsi="Arial" w:cs="Arial"/>
          <w:b/>
          <w:color w:val="000000"/>
          <w:sz w:val="28"/>
          <w:szCs w:val="28"/>
        </w:rPr>
      </w:pPr>
      <w:r w:rsidRPr="00053C78">
        <w:rPr>
          <w:rFonts w:ascii="宋体" w:hAnsi="宋体" w:hint="eastAsia"/>
          <w:sz w:val="28"/>
        </w:rPr>
        <w:t>内蒙古农牧业科学院从上世纪80年代末开始进行胡萝卜新品种引进、选育及配套栽培技术研究，同时在内蒙古的主产区进行新品种、新技术试验、示范及推广。经过</w:t>
      </w:r>
      <w:r w:rsidR="00C760CE">
        <w:rPr>
          <w:rFonts w:ascii="宋体" w:hAnsi="宋体" w:hint="eastAsia"/>
          <w:sz w:val="28"/>
        </w:rPr>
        <w:t>近30</w:t>
      </w:r>
      <w:r w:rsidRPr="00053C78">
        <w:rPr>
          <w:rFonts w:ascii="宋体" w:hAnsi="宋体" w:hint="eastAsia"/>
          <w:sz w:val="28"/>
        </w:rPr>
        <w:t>年不遗余力的研究，积累了丰富的研究经验，拥有了大量的在</w:t>
      </w:r>
      <w:r w:rsidRPr="00053C78">
        <w:rPr>
          <w:rFonts w:ascii="宋体" w:hAnsi="宋体"/>
          <w:sz w:val="28"/>
        </w:rPr>
        <w:t>各方面</w:t>
      </w:r>
      <w:r w:rsidRPr="00053C78">
        <w:rPr>
          <w:rFonts w:ascii="宋体" w:hAnsi="宋体" w:hint="eastAsia"/>
          <w:sz w:val="28"/>
        </w:rPr>
        <w:t>进行</w:t>
      </w:r>
      <w:r w:rsidRPr="00053C78">
        <w:rPr>
          <w:rFonts w:ascii="宋体" w:hAnsi="宋体"/>
          <w:sz w:val="28"/>
        </w:rPr>
        <w:t>深入研究的</w:t>
      </w:r>
      <w:r w:rsidRPr="00053C78">
        <w:rPr>
          <w:rFonts w:ascii="宋体" w:hAnsi="宋体" w:hint="eastAsia"/>
          <w:sz w:val="28"/>
        </w:rPr>
        <w:t>技术材料和技术优势。在胡萝卜</w:t>
      </w:r>
      <w:r w:rsidR="00C34BFA">
        <w:rPr>
          <w:rFonts w:ascii="宋体" w:hAnsi="宋体" w:hint="eastAsia"/>
          <w:sz w:val="28"/>
        </w:rPr>
        <w:t>滴灌</w:t>
      </w:r>
      <w:r w:rsidRPr="00053C78">
        <w:rPr>
          <w:rFonts w:ascii="宋体" w:hAnsi="宋体" w:hint="eastAsia"/>
          <w:sz w:val="28"/>
        </w:rPr>
        <w:t>栽培技术研究方面, 我们在执行内蒙古</w:t>
      </w:r>
      <w:r w:rsidR="00C34BFA">
        <w:rPr>
          <w:rFonts w:ascii="宋体" w:hAnsi="宋体" w:hint="eastAsia"/>
          <w:sz w:val="28"/>
        </w:rPr>
        <w:t>农牧业创新基金</w:t>
      </w:r>
      <w:r w:rsidRPr="00053C78">
        <w:rPr>
          <w:rFonts w:ascii="宋体" w:hAnsi="宋体" w:hint="eastAsia"/>
          <w:sz w:val="28"/>
        </w:rPr>
        <w:t>项目“</w:t>
      </w:r>
      <w:r w:rsidR="00C34BFA">
        <w:rPr>
          <w:rFonts w:ascii="宋体" w:hAnsi="宋体" w:hint="eastAsia"/>
          <w:sz w:val="28"/>
        </w:rPr>
        <w:t>胡萝卜早熟耐抽</w:t>
      </w:r>
      <w:r w:rsidR="00801CE8">
        <w:rPr>
          <w:rFonts w:ascii="宋体" w:hAnsi="宋体" w:hint="eastAsia"/>
          <w:sz w:val="28"/>
        </w:rPr>
        <w:t>苔</w:t>
      </w:r>
      <w:r w:rsidR="00C34BFA">
        <w:rPr>
          <w:rFonts w:ascii="宋体" w:hAnsi="宋体" w:hint="eastAsia"/>
          <w:sz w:val="28"/>
        </w:rPr>
        <w:t>品种筛选及创新</w:t>
      </w:r>
      <w:r w:rsidRPr="00053C78">
        <w:rPr>
          <w:rFonts w:ascii="宋体" w:hAnsi="宋体" w:hint="eastAsia"/>
          <w:sz w:val="28"/>
        </w:rPr>
        <w:t>（</w:t>
      </w:r>
      <w:r w:rsidR="00C34BFA">
        <w:rPr>
          <w:rFonts w:ascii="宋体" w:hAnsi="宋体" w:hint="eastAsia"/>
          <w:sz w:val="28"/>
        </w:rPr>
        <w:t>2017CXJJN1</w:t>
      </w:r>
      <w:r w:rsidR="00C760CE">
        <w:rPr>
          <w:rFonts w:ascii="宋体" w:hAnsi="宋体" w:hint="eastAsia"/>
          <w:sz w:val="28"/>
        </w:rPr>
        <w:t>7-2</w:t>
      </w:r>
      <w:r w:rsidRPr="00053C78">
        <w:rPr>
          <w:rFonts w:ascii="宋体" w:hAnsi="宋体"/>
          <w:sz w:val="28"/>
        </w:rPr>
        <w:t>）</w:t>
      </w:r>
      <w:r w:rsidRPr="00053C78">
        <w:rPr>
          <w:rFonts w:ascii="宋体" w:hAnsi="宋体" w:hint="eastAsia"/>
          <w:sz w:val="28"/>
        </w:rPr>
        <w:t>”</w:t>
      </w:r>
      <w:r w:rsidR="00C760CE">
        <w:rPr>
          <w:rFonts w:ascii="宋体" w:hAnsi="宋体" w:hint="eastAsia"/>
          <w:sz w:val="28"/>
        </w:rPr>
        <w:t>、内蒙古自治区科技计划项目“</w:t>
      </w:r>
      <w:r w:rsidR="00C760CE" w:rsidRPr="00C760CE">
        <w:rPr>
          <w:rFonts w:ascii="宋体" w:hAnsi="宋体" w:hint="eastAsia"/>
          <w:sz w:val="28"/>
        </w:rPr>
        <w:t>胡萝卜抗逆性种质创新及应用研究</w:t>
      </w:r>
      <w:r w:rsidR="00C760CE">
        <w:rPr>
          <w:rFonts w:ascii="宋体" w:hAnsi="宋体" w:hint="eastAsia"/>
          <w:sz w:val="28"/>
        </w:rPr>
        <w:t>（201702085）”</w:t>
      </w:r>
      <w:r w:rsidR="00E530DC">
        <w:rPr>
          <w:rFonts w:ascii="宋体" w:hAnsi="宋体" w:hint="eastAsia"/>
          <w:sz w:val="28"/>
        </w:rPr>
        <w:t>和多年研究</w:t>
      </w:r>
      <w:r w:rsidRPr="00053C78">
        <w:rPr>
          <w:rFonts w:ascii="宋体" w:hAnsi="宋体" w:hint="eastAsia"/>
          <w:sz w:val="28"/>
        </w:rPr>
        <w:t>的基础上，结合我区</w:t>
      </w:r>
      <w:r w:rsidRPr="00053C78">
        <w:rPr>
          <w:rFonts w:ascii="宋体" w:hAnsi="宋体"/>
          <w:sz w:val="28"/>
        </w:rPr>
        <w:t>胡萝卜产区的实际情况</w:t>
      </w:r>
      <w:r w:rsidR="00C34BFA">
        <w:rPr>
          <w:rFonts w:ascii="宋体" w:hAnsi="宋体" w:hint="eastAsia"/>
          <w:sz w:val="28"/>
        </w:rPr>
        <w:t>对</w:t>
      </w:r>
      <w:r w:rsidR="00C34BFA" w:rsidRPr="00C34BFA">
        <w:rPr>
          <w:rFonts w:ascii="宋体" w:hAnsi="宋体" w:hint="eastAsia"/>
          <w:sz w:val="28"/>
        </w:rPr>
        <w:t>胡萝卜滴灌</w:t>
      </w:r>
      <w:r w:rsidR="00C34BFA">
        <w:rPr>
          <w:rFonts w:ascii="宋体" w:hAnsi="宋体" w:hint="eastAsia"/>
          <w:sz w:val="28"/>
        </w:rPr>
        <w:t>及配套栽培</w:t>
      </w:r>
      <w:r w:rsidRPr="00053C78">
        <w:rPr>
          <w:rFonts w:ascii="宋体" w:hAnsi="宋体" w:hint="eastAsia"/>
          <w:sz w:val="28"/>
        </w:rPr>
        <w:t>技术</w:t>
      </w:r>
      <w:r w:rsidR="00C34BFA">
        <w:rPr>
          <w:rFonts w:ascii="宋体" w:hAnsi="宋体" w:hint="eastAsia"/>
          <w:sz w:val="28"/>
        </w:rPr>
        <w:t>进行了</w:t>
      </w:r>
      <w:r w:rsidR="00E530DC">
        <w:rPr>
          <w:rFonts w:ascii="宋体" w:hAnsi="宋体" w:hint="eastAsia"/>
          <w:sz w:val="28"/>
        </w:rPr>
        <w:t>总结，并于2018年8月</w:t>
      </w:r>
      <w:r w:rsidR="00E530DC" w:rsidRPr="00E530DC">
        <w:rPr>
          <w:rFonts w:ascii="宋体" w:hAnsi="宋体" w:hint="eastAsia"/>
          <w:sz w:val="28"/>
        </w:rPr>
        <w:t>组织</w:t>
      </w:r>
      <w:r w:rsidR="00E530DC">
        <w:rPr>
          <w:rFonts w:ascii="宋体" w:hAnsi="宋体" w:hint="eastAsia"/>
          <w:sz w:val="28"/>
        </w:rPr>
        <w:t>内蒙古农牧业科学院</w:t>
      </w:r>
      <w:r w:rsidR="00E530DC" w:rsidRPr="00E530DC">
        <w:rPr>
          <w:rFonts w:ascii="宋体" w:hAnsi="宋体" w:hint="eastAsia"/>
          <w:sz w:val="28"/>
        </w:rPr>
        <w:t>标准起草各相关领域的专业技术人员成立标准起草小组，</w:t>
      </w:r>
      <w:r w:rsidR="00E530DC">
        <w:rPr>
          <w:rFonts w:ascii="宋体" w:hAnsi="宋体" w:hint="eastAsia"/>
          <w:sz w:val="28"/>
        </w:rPr>
        <w:t>以前期</w:t>
      </w:r>
      <w:r w:rsidR="00E530DC" w:rsidRPr="00E530DC">
        <w:rPr>
          <w:rFonts w:ascii="宋体" w:hAnsi="宋体" w:hint="eastAsia"/>
          <w:sz w:val="28"/>
        </w:rPr>
        <w:t>试验研究结果</w:t>
      </w:r>
      <w:r w:rsidR="00E530DC" w:rsidRPr="00053C78">
        <w:rPr>
          <w:rFonts w:ascii="宋体" w:hAnsi="宋体" w:hint="eastAsia"/>
          <w:sz w:val="28"/>
        </w:rPr>
        <w:t>和实践经验</w:t>
      </w:r>
      <w:r w:rsidR="00E530DC" w:rsidRPr="00E530DC">
        <w:rPr>
          <w:rFonts w:ascii="宋体" w:hAnsi="宋体" w:hint="eastAsia"/>
          <w:sz w:val="28"/>
        </w:rPr>
        <w:t>为基础，针对内蒙古</w:t>
      </w:r>
      <w:r w:rsidR="00E530DC">
        <w:rPr>
          <w:rFonts w:ascii="宋体" w:hAnsi="宋体" w:hint="eastAsia"/>
          <w:sz w:val="28"/>
        </w:rPr>
        <w:t>胡萝卜产区生产情况和灌溉</w:t>
      </w:r>
      <w:r w:rsidR="00E530DC" w:rsidRPr="00E530DC">
        <w:rPr>
          <w:rFonts w:ascii="宋体" w:hAnsi="宋体" w:hint="eastAsia"/>
          <w:sz w:val="28"/>
        </w:rPr>
        <w:t>规律，对产地选择、滴灌系统布局与安装、灌溉和施肥、配套种植模式等</w:t>
      </w:r>
      <w:r w:rsidR="00E530DC">
        <w:rPr>
          <w:rFonts w:ascii="宋体" w:hAnsi="宋体" w:hint="eastAsia"/>
          <w:sz w:val="28"/>
        </w:rPr>
        <w:t>胡萝卜滴灌栽培</w:t>
      </w:r>
      <w:r w:rsidR="00E530DC" w:rsidRPr="00E530DC">
        <w:rPr>
          <w:rFonts w:ascii="宋体" w:hAnsi="宋体" w:hint="eastAsia"/>
          <w:sz w:val="28"/>
        </w:rPr>
        <w:t>各环节的技术规范进行了充分调</w:t>
      </w:r>
      <w:r w:rsidR="00E530DC">
        <w:rPr>
          <w:rFonts w:ascii="宋体" w:hAnsi="宋体" w:hint="eastAsia"/>
          <w:sz w:val="28"/>
        </w:rPr>
        <w:t>研</w:t>
      </w:r>
      <w:r w:rsidR="00E530DC" w:rsidRPr="00E530DC">
        <w:rPr>
          <w:rFonts w:ascii="宋体" w:hAnsi="宋体" w:hint="eastAsia"/>
          <w:sz w:val="28"/>
        </w:rPr>
        <w:t>、分析</w:t>
      </w:r>
      <w:r w:rsidR="00E530DC">
        <w:rPr>
          <w:rFonts w:ascii="宋体" w:hAnsi="宋体" w:hint="eastAsia"/>
          <w:sz w:val="28"/>
        </w:rPr>
        <w:t>、</w:t>
      </w:r>
      <w:r w:rsidR="00E530DC" w:rsidRPr="00053C78">
        <w:rPr>
          <w:rFonts w:ascii="宋体" w:hAnsi="宋体" w:hint="eastAsia"/>
          <w:sz w:val="28"/>
        </w:rPr>
        <w:t>整理</w:t>
      </w:r>
      <w:r w:rsidR="00E530DC">
        <w:rPr>
          <w:rFonts w:ascii="宋体" w:hAnsi="宋体" w:hint="eastAsia"/>
          <w:sz w:val="28"/>
        </w:rPr>
        <w:t>和</w:t>
      </w:r>
      <w:r w:rsidR="00E530DC" w:rsidRPr="00053C78">
        <w:rPr>
          <w:rFonts w:ascii="宋体" w:hAnsi="宋体" w:hint="eastAsia"/>
          <w:sz w:val="28"/>
        </w:rPr>
        <w:t>集成</w:t>
      </w:r>
      <w:r w:rsidR="00E530DC" w:rsidRPr="00E530DC">
        <w:rPr>
          <w:rFonts w:ascii="宋体" w:hAnsi="宋体" w:hint="eastAsia"/>
          <w:sz w:val="28"/>
        </w:rPr>
        <w:t>，在此基础上总结起草了《</w:t>
      </w:r>
      <w:r w:rsidR="00E530DC">
        <w:rPr>
          <w:rFonts w:hint="eastAsia"/>
          <w:sz w:val="28"/>
          <w:szCs w:val="28"/>
        </w:rPr>
        <w:t>胡萝卜滴灌栽培技术规程</w:t>
      </w:r>
      <w:r w:rsidR="00E530DC" w:rsidRPr="00E530DC">
        <w:rPr>
          <w:rFonts w:ascii="宋体" w:hAnsi="宋体" w:hint="eastAsia"/>
          <w:sz w:val="28"/>
        </w:rPr>
        <w:t>》。标准起草组严格按照内蒙古自治区地方标准的编写格式、结构和表述规则撰写标准初稿，并征求了相关专家的意见和建议，</w:t>
      </w:r>
      <w:r w:rsidR="00E530DC">
        <w:rPr>
          <w:rFonts w:ascii="宋体" w:hAnsi="宋体" w:hint="eastAsia"/>
          <w:sz w:val="28"/>
        </w:rPr>
        <w:t>后</w:t>
      </w:r>
      <w:r w:rsidR="00E530DC" w:rsidRPr="00E530DC">
        <w:rPr>
          <w:rFonts w:ascii="宋体" w:hAnsi="宋体" w:hint="eastAsia"/>
          <w:sz w:val="28"/>
        </w:rPr>
        <w:t>经起草小组多次讨论、修改，最终形成了</w:t>
      </w:r>
      <w:r w:rsidR="00E530DC">
        <w:rPr>
          <w:rFonts w:ascii="宋体" w:hAnsi="宋体" w:hint="eastAsia"/>
          <w:sz w:val="28"/>
        </w:rPr>
        <w:t>该</w:t>
      </w:r>
      <w:r w:rsidR="00E530DC" w:rsidRPr="00E530DC">
        <w:rPr>
          <w:rFonts w:ascii="宋体" w:hAnsi="宋体" w:hint="eastAsia"/>
          <w:sz w:val="28"/>
        </w:rPr>
        <w:t>标准</w:t>
      </w:r>
      <w:r w:rsidR="00E530DC">
        <w:rPr>
          <w:rFonts w:ascii="宋体" w:hAnsi="宋体" w:hint="eastAsia"/>
          <w:sz w:val="28"/>
        </w:rPr>
        <w:t>征求意见稿</w:t>
      </w:r>
      <w:r w:rsidR="00E530DC" w:rsidRPr="00E530DC">
        <w:rPr>
          <w:rFonts w:ascii="宋体" w:hAnsi="宋体" w:hint="eastAsia"/>
          <w:sz w:val="28"/>
        </w:rPr>
        <w:t>。</w:t>
      </w:r>
    </w:p>
    <w:p w:rsidR="00053C78" w:rsidRDefault="00053C78" w:rsidP="001A0695">
      <w:pPr>
        <w:pStyle w:val="a5"/>
        <w:numPr>
          <w:ilvl w:val="0"/>
          <w:numId w:val="1"/>
        </w:numPr>
        <w:spacing w:line="360" w:lineRule="auto"/>
        <w:ind w:firstLineChars="0"/>
        <w:rPr>
          <w:rFonts w:ascii="Arial" w:hAnsi="Arial" w:cs="Arial"/>
          <w:b/>
          <w:color w:val="000000"/>
          <w:sz w:val="28"/>
          <w:szCs w:val="28"/>
        </w:rPr>
      </w:pPr>
      <w:r w:rsidRPr="00EB298B">
        <w:rPr>
          <w:rFonts w:ascii="Arial" w:hAnsi="Arial" w:cs="Arial"/>
          <w:b/>
          <w:color w:val="000000"/>
          <w:sz w:val="28"/>
          <w:szCs w:val="28"/>
        </w:rPr>
        <w:t>制定标准的原则和依据</w:t>
      </w:r>
    </w:p>
    <w:p w:rsidR="00470A04" w:rsidRDefault="00BA3136" w:rsidP="003E267D">
      <w:pPr>
        <w:spacing w:line="360" w:lineRule="auto"/>
        <w:ind w:firstLineChars="202" w:firstLine="566"/>
        <w:rPr>
          <w:rFonts w:asciiTheme="minorEastAsia" w:hAnsiTheme="minorEastAsia" w:cs="Arial"/>
          <w:color w:val="000000"/>
          <w:sz w:val="28"/>
          <w:szCs w:val="28"/>
        </w:rPr>
      </w:pPr>
      <w:r w:rsidRPr="003E267D">
        <w:rPr>
          <w:rFonts w:asciiTheme="minorEastAsia" w:hAnsiTheme="minorEastAsia" w:cs="Arial" w:hint="eastAsia"/>
          <w:color w:val="000000"/>
          <w:sz w:val="28"/>
          <w:szCs w:val="28"/>
        </w:rPr>
        <w:t>本标准的编制以</w:t>
      </w:r>
      <w:r w:rsidRPr="003E267D">
        <w:rPr>
          <w:rFonts w:asciiTheme="minorEastAsia" w:hAnsiTheme="minorEastAsia" w:cs="Arial"/>
          <w:color w:val="000000"/>
          <w:sz w:val="28"/>
          <w:szCs w:val="28"/>
        </w:rPr>
        <w:t>GB/</w:t>
      </w:r>
      <w:r w:rsidR="00053C78" w:rsidRPr="00E40913">
        <w:rPr>
          <w:rFonts w:asciiTheme="minorEastAsia" w:hAnsiTheme="minorEastAsia" w:cs="Arial" w:hint="eastAsia"/>
          <w:color w:val="000000"/>
          <w:sz w:val="28"/>
          <w:szCs w:val="28"/>
        </w:rPr>
        <w:t>T1《标准化工作导则》为依据，以实用性、科学性和可操作性为基本原则，面向内蒙古胡萝卜生产实际，具有良好的推广应用前景</w:t>
      </w:r>
      <w:r w:rsidR="003C092B">
        <w:rPr>
          <w:rFonts w:asciiTheme="minorEastAsia" w:hAnsiTheme="minorEastAsia" w:cs="Arial" w:hint="eastAsia"/>
          <w:color w:val="000000"/>
          <w:sz w:val="28"/>
          <w:szCs w:val="28"/>
        </w:rPr>
        <w:t>，</w:t>
      </w:r>
      <w:r w:rsidR="003C092B" w:rsidRPr="003C092B">
        <w:rPr>
          <w:rFonts w:asciiTheme="minorEastAsia" w:hAnsiTheme="minorEastAsia" w:cs="Arial" w:hint="eastAsia"/>
          <w:color w:val="000000"/>
          <w:sz w:val="28"/>
          <w:szCs w:val="28"/>
        </w:rPr>
        <w:t>不违背国家法律法规及相关国家和行业标准</w:t>
      </w:r>
      <w:r w:rsidR="00053C78" w:rsidRPr="00E40913">
        <w:rPr>
          <w:rFonts w:asciiTheme="minorEastAsia" w:hAnsiTheme="minorEastAsia" w:cs="Arial" w:hint="eastAsia"/>
          <w:color w:val="000000"/>
          <w:sz w:val="28"/>
          <w:szCs w:val="28"/>
        </w:rPr>
        <w:t>。</w:t>
      </w:r>
      <w:r w:rsidR="003C092B">
        <w:rPr>
          <w:rFonts w:asciiTheme="minorEastAsia" w:hAnsiTheme="minorEastAsia" w:cs="Arial" w:hint="eastAsia"/>
          <w:color w:val="000000"/>
          <w:sz w:val="28"/>
          <w:szCs w:val="28"/>
        </w:rPr>
        <w:t>栽培指标依据呼和浩特和乌兰察布2016-2018</w:t>
      </w:r>
      <w:proofErr w:type="gramStart"/>
      <w:r w:rsidR="003C092B">
        <w:rPr>
          <w:rFonts w:asciiTheme="minorEastAsia" w:hAnsiTheme="minorEastAsia" w:cs="Arial" w:hint="eastAsia"/>
          <w:color w:val="000000"/>
          <w:sz w:val="28"/>
          <w:szCs w:val="28"/>
        </w:rPr>
        <w:t>两</w:t>
      </w:r>
      <w:proofErr w:type="gramEnd"/>
      <w:r w:rsidR="003C092B">
        <w:rPr>
          <w:rFonts w:asciiTheme="minorEastAsia" w:hAnsiTheme="minorEastAsia" w:cs="Arial" w:hint="eastAsia"/>
          <w:color w:val="000000"/>
          <w:sz w:val="28"/>
          <w:szCs w:val="28"/>
        </w:rPr>
        <w:t>试点栽培试验。</w:t>
      </w:r>
    </w:p>
    <w:p w:rsidR="00053C78" w:rsidRPr="00053C78" w:rsidRDefault="00BA3136" w:rsidP="00C34BFA">
      <w:pPr>
        <w:spacing w:line="360" w:lineRule="auto"/>
        <w:ind w:firstLineChars="202" w:firstLine="566"/>
        <w:rPr>
          <w:rFonts w:ascii="Arial" w:hAnsi="Arial" w:cs="Arial"/>
          <w:b/>
          <w:color w:val="000000"/>
          <w:sz w:val="28"/>
          <w:szCs w:val="28"/>
        </w:rPr>
      </w:pPr>
      <w:r w:rsidRPr="003E267D">
        <w:rPr>
          <w:rFonts w:asciiTheme="minorEastAsia" w:hAnsiTheme="minorEastAsia" w:hint="eastAsia"/>
          <w:sz w:val="28"/>
        </w:rPr>
        <w:t>本标准的编制引用了部</w:t>
      </w:r>
      <w:r w:rsidR="00053C78" w:rsidRPr="00EB0DA3">
        <w:rPr>
          <w:rFonts w:asciiTheme="minorEastAsia" w:hAnsiTheme="minorEastAsia" w:hint="eastAsia"/>
          <w:sz w:val="28"/>
        </w:rPr>
        <w:t>分现行的国家和地方标准，如</w:t>
      </w:r>
      <w:r w:rsidR="00C34BFA" w:rsidRPr="00C34BFA">
        <w:rPr>
          <w:rFonts w:asciiTheme="minorEastAsia" w:hAnsiTheme="minorEastAsia" w:hint="eastAsia"/>
          <w:sz w:val="28"/>
        </w:rPr>
        <w:t>GB 5084-2005</w:t>
      </w:r>
      <w:r w:rsidR="00C34BFA">
        <w:rPr>
          <w:rFonts w:asciiTheme="minorEastAsia" w:hAnsiTheme="minorEastAsia" w:hint="eastAsia"/>
          <w:sz w:val="28"/>
        </w:rPr>
        <w:t>《</w:t>
      </w:r>
      <w:r w:rsidR="00C34BFA" w:rsidRPr="00C34BFA">
        <w:rPr>
          <w:rFonts w:asciiTheme="minorEastAsia" w:hAnsiTheme="minorEastAsia" w:hint="eastAsia"/>
          <w:sz w:val="28"/>
        </w:rPr>
        <w:t>农田灌溉水质标准</w:t>
      </w:r>
      <w:r w:rsidR="00C34BFA">
        <w:rPr>
          <w:rFonts w:asciiTheme="minorEastAsia" w:hAnsiTheme="minorEastAsia" w:hint="eastAsia"/>
          <w:sz w:val="28"/>
        </w:rPr>
        <w:t>》、</w:t>
      </w:r>
      <w:r w:rsidR="00820103" w:rsidRPr="00C34BFA">
        <w:rPr>
          <w:rFonts w:asciiTheme="minorEastAsia" w:hAnsiTheme="minorEastAsia" w:hint="eastAsia"/>
          <w:sz w:val="28"/>
        </w:rPr>
        <w:t>GB/T 17187-2009</w:t>
      </w:r>
      <w:r w:rsidR="00820103">
        <w:rPr>
          <w:rFonts w:asciiTheme="minorEastAsia" w:hAnsiTheme="minorEastAsia" w:hint="eastAsia"/>
          <w:sz w:val="28"/>
        </w:rPr>
        <w:t>《</w:t>
      </w:r>
      <w:r w:rsidR="00820103" w:rsidRPr="00C34BFA">
        <w:rPr>
          <w:rFonts w:asciiTheme="minorEastAsia" w:hAnsiTheme="minorEastAsia" w:hint="eastAsia"/>
          <w:sz w:val="28"/>
        </w:rPr>
        <w:t>农业灌溉设备</w:t>
      </w:r>
      <w:r w:rsidR="00820103">
        <w:rPr>
          <w:rFonts w:asciiTheme="minorEastAsia" w:hAnsiTheme="minorEastAsia" w:hint="eastAsia"/>
          <w:sz w:val="28"/>
        </w:rPr>
        <w:t>：</w:t>
      </w:r>
      <w:r w:rsidR="00820103" w:rsidRPr="00C34BFA">
        <w:rPr>
          <w:rFonts w:asciiTheme="minorEastAsia" w:hAnsiTheme="minorEastAsia" w:hint="eastAsia"/>
          <w:sz w:val="28"/>
        </w:rPr>
        <w:t>滴头和滴灌管技术规范和试验方法</w:t>
      </w:r>
      <w:r w:rsidR="00820103">
        <w:rPr>
          <w:rFonts w:asciiTheme="minorEastAsia" w:hAnsiTheme="minorEastAsia" w:hint="eastAsia"/>
          <w:sz w:val="28"/>
        </w:rPr>
        <w:t>》、</w:t>
      </w:r>
      <w:r w:rsidR="00C34BFA" w:rsidRPr="00C34BFA">
        <w:rPr>
          <w:rFonts w:asciiTheme="minorEastAsia" w:hAnsiTheme="minorEastAsia" w:hint="eastAsia"/>
          <w:sz w:val="28"/>
        </w:rPr>
        <w:t>GB/T 50485-2009</w:t>
      </w:r>
      <w:r w:rsidR="00C34BFA">
        <w:rPr>
          <w:rFonts w:asciiTheme="minorEastAsia" w:hAnsiTheme="minorEastAsia" w:hint="eastAsia"/>
          <w:sz w:val="28"/>
        </w:rPr>
        <w:t>《</w:t>
      </w:r>
      <w:r w:rsidR="00C34BFA" w:rsidRPr="00C34BFA">
        <w:rPr>
          <w:rFonts w:asciiTheme="minorEastAsia" w:hAnsiTheme="minorEastAsia" w:hint="eastAsia"/>
          <w:sz w:val="28"/>
        </w:rPr>
        <w:t>微灌工程技术规范</w:t>
      </w:r>
      <w:r w:rsidR="00C34BFA">
        <w:rPr>
          <w:rFonts w:asciiTheme="minorEastAsia" w:hAnsiTheme="minorEastAsia" w:hint="eastAsia"/>
          <w:sz w:val="28"/>
        </w:rPr>
        <w:t>》</w:t>
      </w:r>
      <w:r w:rsidR="005A49B8">
        <w:rPr>
          <w:rFonts w:asciiTheme="minorEastAsia" w:hAnsiTheme="minorEastAsia" w:hint="eastAsia"/>
          <w:sz w:val="28"/>
        </w:rPr>
        <w:t>、</w:t>
      </w:r>
      <w:r w:rsidR="00C34BFA" w:rsidRPr="00C34BFA">
        <w:rPr>
          <w:rFonts w:asciiTheme="minorEastAsia" w:hAnsiTheme="minorEastAsia" w:hint="eastAsia"/>
          <w:sz w:val="28"/>
        </w:rPr>
        <w:t>DB15/T 1149-2017</w:t>
      </w:r>
      <w:r w:rsidR="005A49B8">
        <w:rPr>
          <w:rFonts w:asciiTheme="minorEastAsia" w:hAnsiTheme="minorEastAsia" w:hint="eastAsia"/>
          <w:sz w:val="28"/>
        </w:rPr>
        <w:t>《</w:t>
      </w:r>
      <w:r w:rsidR="005A49B8" w:rsidRPr="00C34BFA">
        <w:rPr>
          <w:rFonts w:asciiTheme="minorEastAsia" w:hAnsiTheme="minorEastAsia" w:hint="eastAsia"/>
          <w:sz w:val="28"/>
        </w:rPr>
        <w:t>胡萝卜精准化栽培技术规程</w:t>
      </w:r>
      <w:r w:rsidR="005A49B8">
        <w:rPr>
          <w:rFonts w:asciiTheme="minorEastAsia" w:hAnsiTheme="minorEastAsia" w:hint="eastAsia"/>
          <w:sz w:val="28"/>
        </w:rPr>
        <w:t>》</w:t>
      </w:r>
      <w:r w:rsidR="00053C78" w:rsidRPr="00EB0DA3">
        <w:rPr>
          <w:rFonts w:asciiTheme="minorEastAsia" w:hAnsiTheme="minorEastAsia" w:hint="eastAsia"/>
          <w:sz w:val="28"/>
        </w:rPr>
        <w:t>等。上述规范性引用文件对于本标准的应用是必不可少的。</w:t>
      </w:r>
    </w:p>
    <w:p w:rsidR="00053C78" w:rsidRPr="00053C78" w:rsidRDefault="00053C78" w:rsidP="001A0695">
      <w:pPr>
        <w:pStyle w:val="a5"/>
        <w:numPr>
          <w:ilvl w:val="0"/>
          <w:numId w:val="1"/>
        </w:numPr>
        <w:spacing w:line="360" w:lineRule="auto"/>
        <w:ind w:firstLineChars="0"/>
        <w:rPr>
          <w:rFonts w:ascii="Arial" w:hAnsi="Arial" w:cs="Arial"/>
          <w:b/>
          <w:color w:val="000000"/>
          <w:sz w:val="28"/>
          <w:szCs w:val="28"/>
        </w:rPr>
      </w:pPr>
      <w:r w:rsidRPr="00EB298B">
        <w:rPr>
          <w:rFonts w:ascii="Arial" w:hAnsi="Arial" w:cs="Arial"/>
          <w:b/>
          <w:color w:val="000000"/>
          <w:kern w:val="0"/>
          <w:sz w:val="28"/>
        </w:rPr>
        <w:t>主要条款的说明，主要技术指标、参数、试验验证的论述</w:t>
      </w:r>
    </w:p>
    <w:p w:rsidR="00053C78" w:rsidRDefault="00922723" w:rsidP="00D5672B">
      <w:pPr>
        <w:shd w:val="clear" w:color="auto" w:fill="FFFFFF"/>
        <w:autoSpaceDE w:val="0"/>
        <w:adjustRightInd w:val="0"/>
        <w:snapToGrid w:val="0"/>
        <w:spacing w:beforeLines="50" w:before="156" w:line="360" w:lineRule="auto"/>
        <w:ind w:firstLineChars="200" w:firstLine="560"/>
        <w:rPr>
          <w:rFonts w:ascii="宋体" w:hAnsi="宋体"/>
          <w:sz w:val="28"/>
        </w:rPr>
      </w:pPr>
      <w:r>
        <w:rPr>
          <w:rFonts w:ascii="宋体" w:hAnsi="宋体" w:hint="eastAsia"/>
          <w:sz w:val="28"/>
        </w:rPr>
        <w:t>本标准主要条款为滴灌系统布局、</w:t>
      </w:r>
      <w:r w:rsidRPr="00922723">
        <w:rPr>
          <w:rFonts w:ascii="宋体" w:hAnsi="宋体" w:hint="eastAsia"/>
          <w:sz w:val="28"/>
        </w:rPr>
        <w:t>灌溉和追肥</w:t>
      </w:r>
      <w:r>
        <w:rPr>
          <w:rFonts w:ascii="宋体" w:hAnsi="宋体" w:hint="eastAsia"/>
          <w:sz w:val="28"/>
        </w:rPr>
        <w:t>等技术指标，</w:t>
      </w:r>
      <w:r w:rsidRPr="00922723">
        <w:rPr>
          <w:rFonts w:ascii="宋体" w:hAnsi="宋体" w:hint="eastAsia"/>
          <w:sz w:val="28"/>
        </w:rPr>
        <w:t>均为相关技术人员</w:t>
      </w:r>
      <w:r w:rsidR="00053C78">
        <w:rPr>
          <w:rFonts w:ascii="宋体" w:hAnsi="宋体" w:hint="eastAsia"/>
          <w:sz w:val="28"/>
        </w:rPr>
        <w:t>多年来</w:t>
      </w:r>
      <w:r>
        <w:rPr>
          <w:rFonts w:ascii="宋体" w:hAnsi="宋体" w:hint="eastAsia"/>
          <w:sz w:val="28"/>
        </w:rPr>
        <w:t>在呼和浩特、乌兰察布等多年多点进行栽培试验研究的基础上获得</w:t>
      </w:r>
      <w:r w:rsidR="00BB2A57">
        <w:rPr>
          <w:rFonts w:ascii="宋体" w:hAnsi="宋体" w:hint="eastAsia"/>
          <w:sz w:val="28"/>
        </w:rPr>
        <w:t>，</w:t>
      </w:r>
      <w:r w:rsidR="00BB2A57" w:rsidRPr="00BB2A57">
        <w:rPr>
          <w:rFonts w:ascii="宋体" w:hAnsi="宋体" w:hint="eastAsia"/>
          <w:sz w:val="28"/>
        </w:rPr>
        <w:t>并经连续几年较大面积的示范验证后提出的。</w:t>
      </w:r>
      <w:r w:rsidR="00053C78">
        <w:rPr>
          <w:rFonts w:ascii="宋体" w:hAnsi="宋体" w:hint="eastAsia"/>
          <w:sz w:val="28"/>
        </w:rPr>
        <w:t>我们在胡</w:t>
      </w:r>
      <w:r w:rsidR="00053C78" w:rsidRPr="00CA4336">
        <w:rPr>
          <w:rFonts w:ascii="宋体" w:hAnsi="宋体" w:hint="eastAsia"/>
          <w:sz w:val="28"/>
        </w:rPr>
        <w:t>萝卜</w:t>
      </w:r>
      <w:r w:rsidR="005A49B8">
        <w:rPr>
          <w:rFonts w:ascii="宋体" w:hAnsi="宋体" w:hint="eastAsia"/>
          <w:sz w:val="28"/>
        </w:rPr>
        <w:t>滴灌</w:t>
      </w:r>
      <w:r w:rsidR="00053C78" w:rsidRPr="00CA4336">
        <w:rPr>
          <w:rFonts w:ascii="宋体" w:hAnsi="宋体" w:hint="eastAsia"/>
          <w:sz w:val="28"/>
        </w:rPr>
        <w:t>栽培技术</w:t>
      </w:r>
      <w:r w:rsidR="00053C78">
        <w:rPr>
          <w:rFonts w:ascii="宋体" w:hAnsi="宋体" w:hint="eastAsia"/>
          <w:sz w:val="28"/>
        </w:rPr>
        <w:t>研究方面主要围绕以下</w:t>
      </w:r>
      <w:r w:rsidR="00053C78" w:rsidRPr="00D47980">
        <w:rPr>
          <w:rFonts w:ascii="宋体" w:hAnsi="宋体" w:hint="eastAsia"/>
          <w:color w:val="000000"/>
          <w:sz w:val="28"/>
        </w:rPr>
        <w:t>几个方面开展了试验研究：</w:t>
      </w:r>
    </w:p>
    <w:p w:rsidR="005A49B8" w:rsidRDefault="005A49B8" w:rsidP="005A49B8">
      <w:pPr>
        <w:pStyle w:val="2"/>
        <w:numPr>
          <w:ilvl w:val="0"/>
          <w:numId w:val="3"/>
        </w:numPr>
        <w:spacing w:line="300" w:lineRule="auto"/>
        <w:ind w:firstLineChars="0"/>
        <w:rPr>
          <w:rFonts w:cs="宋体"/>
          <w:kern w:val="2"/>
          <w:sz w:val="28"/>
          <w:szCs w:val="28"/>
        </w:rPr>
      </w:pPr>
      <w:r>
        <w:rPr>
          <w:rFonts w:cs="宋体" w:hint="eastAsia"/>
          <w:kern w:val="2"/>
          <w:sz w:val="28"/>
          <w:szCs w:val="28"/>
        </w:rPr>
        <w:t>胡萝卜滴灌水肥</w:t>
      </w:r>
      <w:r w:rsidR="00561831">
        <w:rPr>
          <w:rFonts w:cs="宋体" w:hint="eastAsia"/>
          <w:kern w:val="2"/>
          <w:sz w:val="28"/>
          <w:szCs w:val="28"/>
        </w:rPr>
        <w:t>试验</w:t>
      </w:r>
    </w:p>
    <w:p w:rsidR="0073471A" w:rsidRPr="00A5109D" w:rsidRDefault="0073471A" w:rsidP="00A5109D">
      <w:pPr>
        <w:spacing w:line="400" w:lineRule="atLeast"/>
        <w:ind w:firstLine="567"/>
        <w:rPr>
          <w:rFonts w:ascii="宋体" w:eastAsia="宋体" w:hAnsi="宋体" w:cs="宋体"/>
          <w:sz w:val="28"/>
          <w:szCs w:val="28"/>
        </w:rPr>
      </w:pPr>
      <w:r w:rsidRPr="00A5109D">
        <w:rPr>
          <w:rFonts w:ascii="宋体" w:eastAsia="宋体" w:hAnsi="宋体" w:cs="宋体" w:hint="eastAsia"/>
          <w:sz w:val="28"/>
          <w:szCs w:val="28"/>
        </w:rPr>
        <w:t>1.1根据胡萝卜整个生育期对水分的需求及胡萝卜生长季节</w:t>
      </w:r>
      <w:r w:rsidR="00F24ADE" w:rsidRPr="00A5109D">
        <w:rPr>
          <w:rFonts w:ascii="宋体" w:eastAsia="宋体" w:hAnsi="宋体" w:cs="宋体" w:hint="eastAsia"/>
          <w:sz w:val="28"/>
          <w:szCs w:val="28"/>
        </w:rPr>
        <w:t>全</w:t>
      </w:r>
      <w:r w:rsidRPr="00A5109D">
        <w:rPr>
          <w:rFonts w:ascii="宋体" w:eastAsia="宋体" w:hAnsi="宋体" w:cs="宋体" w:hint="eastAsia"/>
          <w:sz w:val="28"/>
          <w:szCs w:val="28"/>
        </w:rPr>
        <w:t>年降水量，</w:t>
      </w:r>
      <w:r w:rsidR="00947E5A" w:rsidRPr="00A5109D">
        <w:rPr>
          <w:rFonts w:ascii="宋体" w:eastAsia="宋体" w:hAnsi="宋体" w:cs="宋体" w:hint="eastAsia"/>
          <w:sz w:val="28"/>
          <w:szCs w:val="28"/>
        </w:rPr>
        <w:t>设置合理</w:t>
      </w:r>
      <w:proofErr w:type="gramStart"/>
      <w:r w:rsidR="00947E5A" w:rsidRPr="00A5109D">
        <w:rPr>
          <w:rFonts w:ascii="宋体" w:eastAsia="宋体" w:hAnsi="宋体" w:cs="宋体" w:hint="eastAsia"/>
          <w:sz w:val="28"/>
          <w:szCs w:val="28"/>
        </w:rPr>
        <w:t>的滴关时间</w:t>
      </w:r>
      <w:proofErr w:type="gramEnd"/>
      <w:r w:rsidR="00947E5A" w:rsidRPr="00A5109D">
        <w:rPr>
          <w:rFonts w:ascii="宋体" w:eastAsia="宋体" w:hAnsi="宋体" w:cs="宋体" w:hint="eastAsia"/>
          <w:sz w:val="28"/>
          <w:szCs w:val="28"/>
        </w:rPr>
        <w:t>和全生育期滴灌次数。</w:t>
      </w:r>
    </w:p>
    <w:p w:rsidR="00561831" w:rsidRPr="00A5109D" w:rsidRDefault="0073471A" w:rsidP="00A5109D">
      <w:pPr>
        <w:spacing w:line="400" w:lineRule="atLeast"/>
        <w:ind w:firstLine="567"/>
        <w:rPr>
          <w:rFonts w:ascii="宋体" w:eastAsia="宋体" w:hAnsi="宋体" w:cs="宋体"/>
          <w:sz w:val="28"/>
          <w:szCs w:val="28"/>
        </w:rPr>
      </w:pPr>
      <w:r w:rsidRPr="00A5109D">
        <w:rPr>
          <w:rFonts w:ascii="宋体" w:eastAsia="宋体" w:hAnsi="宋体" w:cs="宋体" w:hint="eastAsia"/>
          <w:sz w:val="28"/>
          <w:szCs w:val="28"/>
        </w:rPr>
        <w:t>1.2根据胡萝卜整个生育期</w:t>
      </w:r>
      <w:r w:rsidR="00F24ADE" w:rsidRPr="00A5109D">
        <w:rPr>
          <w:rFonts w:ascii="宋体" w:eastAsia="宋体" w:hAnsi="宋体" w:cs="宋体" w:hint="eastAsia"/>
          <w:sz w:val="28"/>
          <w:szCs w:val="28"/>
        </w:rPr>
        <w:t>对肥料的需求，</w:t>
      </w:r>
      <w:r w:rsidR="009A7F50">
        <w:rPr>
          <w:rFonts w:ascii="宋体" w:eastAsia="宋体" w:hAnsi="宋体" w:cs="宋体" w:hint="eastAsia"/>
          <w:sz w:val="28"/>
          <w:szCs w:val="28"/>
        </w:rPr>
        <w:t>设置</w:t>
      </w:r>
      <w:r w:rsidR="00561831" w:rsidRPr="00A5109D">
        <w:rPr>
          <w:rFonts w:ascii="宋体" w:eastAsia="宋体" w:hAnsi="宋体" w:cs="宋体" w:hint="eastAsia"/>
          <w:sz w:val="28"/>
          <w:szCs w:val="28"/>
        </w:rPr>
        <w:t>全生育期追</w:t>
      </w:r>
      <w:r w:rsidR="009A7F50">
        <w:rPr>
          <w:rFonts w:ascii="宋体" w:eastAsia="宋体" w:hAnsi="宋体" w:cs="宋体" w:hint="eastAsia"/>
          <w:sz w:val="28"/>
          <w:szCs w:val="28"/>
        </w:rPr>
        <w:t>施</w:t>
      </w:r>
      <w:r w:rsidR="00561831" w:rsidRPr="00A5109D">
        <w:rPr>
          <w:rFonts w:ascii="宋体" w:eastAsia="宋体" w:hAnsi="宋体" w:cs="宋体" w:hint="eastAsia"/>
          <w:sz w:val="28"/>
          <w:szCs w:val="28"/>
        </w:rPr>
        <w:t>尿素</w:t>
      </w:r>
      <w:r w:rsidR="009A7F50">
        <w:rPr>
          <w:rFonts w:ascii="宋体" w:eastAsia="宋体" w:hAnsi="宋体" w:cs="宋体" w:hint="eastAsia"/>
          <w:sz w:val="28"/>
          <w:szCs w:val="28"/>
        </w:rPr>
        <w:t>1次和2次，每次</w:t>
      </w:r>
      <w:r w:rsidR="00561831" w:rsidRPr="00A5109D">
        <w:rPr>
          <w:rFonts w:ascii="宋体" w:eastAsia="宋体" w:hAnsi="宋体" w:cs="宋体" w:hint="eastAsia"/>
          <w:sz w:val="28"/>
          <w:szCs w:val="28"/>
        </w:rPr>
        <w:t xml:space="preserve"> 5kg/667m</w:t>
      </w:r>
      <w:r w:rsidR="00561831" w:rsidRPr="00A5109D">
        <w:rPr>
          <w:rFonts w:ascii="宋体" w:eastAsia="宋体" w:hAnsi="宋体" w:cs="宋体" w:hint="eastAsia"/>
          <w:sz w:val="28"/>
          <w:szCs w:val="28"/>
          <w:vertAlign w:val="superscript"/>
        </w:rPr>
        <w:t>2</w:t>
      </w:r>
      <w:r w:rsidR="00561831" w:rsidRPr="00A5109D">
        <w:rPr>
          <w:rFonts w:ascii="宋体" w:eastAsia="宋体" w:hAnsi="宋体" w:cs="宋体" w:hint="eastAsia"/>
          <w:sz w:val="28"/>
          <w:szCs w:val="28"/>
        </w:rPr>
        <w:t>～</w:t>
      </w:r>
      <w:r w:rsidR="009A7F50">
        <w:rPr>
          <w:rFonts w:ascii="宋体" w:eastAsia="宋体" w:hAnsi="宋体" w:cs="宋体" w:hint="eastAsia"/>
          <w:sz w:val="28"/>
          <w:szCs w:val="28"/>
        </w:rPr>
        <w:t>8</w:t>
      </w:r>
      <w:r w:rsidR="00561831" w:rsidRPr="00A5109D">
        <w:rPr>
          <w:rFonts w:ascii="宋体" w:eastAsia="宋体" w:hAnsi="宋体" w:cs="宋体" w:hint="eastAsia"/>
          <w:sz w:val="28"/>
          <w:szCs w:val="28"/>
        </w:rPr>
        <w:t>kg/667m</w:t>
      </w:r>
      <w:r w:rsidR="00561831" w:rsidRPr="00A5109D">
        <w:rPr>
          <w:rFonts w:ascii="宋体" w:eastAsia="宋体" w:hAnsi="宋体" w:cs="宋体" w:hint="eastAsia"/>
          <w:sz w:val="28"/>
          <w:szCs w:val="28"/>
          <w:vertAlign w:val="superscript"/>
        </w:rPr>
        <w:t>2</w:t>
      </w:r>
      <w:r w:rsidR="00561831" w:rsidRPr="00A5109D">
        <w:rPr>
          <w:rFonts w:ascii="宋体" w:eastAsia="宋体" w:hAnsi="宋体" w:cs="宋体" w:hint="eastAsia"/>
          <w:sz w:val="28"/>
          <w:szCs w:val="28"/>
        </w:rPr>
        <w:t>，进入肉质根膨大期追施硫酸钾</w:t>
      </w:r>
      <w:r w:rsidR="009A7F50">
        <w:rPr>
          <w:rFonts w:ascii="宋体" w:eastAsia="宋体" w:hAnsi="宋体" w:cs="宋体" w:hint="eastAsia"/>
          <w:sz w:val="28"/>
          <w:szCs w:val="28"/>
        </w:rPr>
        <w:t>1次，</w:t>
      </w:r>
      <w:r w:rsidR="00561831" w:rsidRPr="00A5109D">
        <w:rPr>
          <w:rFonts w:ascii="宋体" w:eastAsia="宋体" w:hAnsi="宋体" w:cs="宋体" w:hint="eastAsia"/>
          <w:sz w:val="28"/>
          <w:szCs w:val="28"/>
        </w:rPr>
        <w:t>3kg/667m</w:t>
      </w:r>
      <w:r w:rsidR="00561831" w:rsidRPr="00A5109D">
        <w:rPr>
          <w:rFonts w:ascii="宋体" w:eastAsia="宋体" w:hAnsi="宋体" w:cs="宋体" w:hint="eastAsia"/>
          <w:sz w:val="28"/>
          <w:szCs w:val="28"/>
          <w:vertAlign w:val="superscript"/>
        </w:rPr>
        <w:t>2</w:t>
      </w:r>
      <w:r w:rsidR="00561831" w:rsidRPr="00A5109D">
        <w:rPr>
          <w:rFonts w:ascii="宋体" w:eastAsia="宋体" w:hAnsi="宋体" w:cs="宋体" w:hint="eastAsia"/>
          <w:sz w:val="28"/>
          <w:szCs w:val="28"/>
        </w:rPr>
        <w:t>～5kg/667m</w:t>
      </w:r>
      <w:r w:rsidR="00561831" w:rsidRPr="00A5109D">
        <w:rPr>
          <w:rFonts w:ascii="宋体" w:eastAsia="宋体" w:hAnsi="宋体" w:cs="宋体" w:hint="eastAsia"/>
          <w:sz w:val="28"/>
          <w:szCs w:val="28"/>
          <w:vertAlign w:val="superscript"/>
        </w:rPr>
        <w:t>2</w:t>
      </w:r>
      <w:r w:rsidR="00561831" w:rsidRPr="00A5109D">
        <w:rPr>
          <w:rFonts w:ascii="宋体" w:eastAsia="宋体" w:hAnsi="宋体" w:cs="宋体" w:hint="eastAsia"/>
          <w:sz w:val="28"/>
          <w:szCs w:val="28"/>
        </w:rPr>
        <w:t>。</w:t>
      </w:r>
    </w:p>
    <w:p w:rsidR="005A49B8" w:rsidRPr="00A5109D" w:rsidRDefault="00561831" w:rsidP="005A49B8">
      <w:pPr>
        <w:spacing w:line="400" w:lineRule="atLeast"/>
        <w:ind w:firstLineChars="200" w:firstLine="560"/>
        <w:rPr>
          <w:rFonts w:ascii="宋体" w:eastAsia="宋体" w:hAnsi="宋体" w:cs="宋体"/>
          <w:sz w:val="28"/>
          <w:szCs w:val="28"/>
        </w:rPr>
      </w:pPr>
      <w:r w:rsidRPr="00A5109D">
        <w:rPr>
          <w:rFonts w:ascii="宋体" w:eastAsia="宋体" w:hAnsi="宋体" w:cs="宋体" w:hint="eastAsia"/>
          <w:sz w:val="28"/>
          <w:szCs w:val="28"/>
        </w:rPr>
        <w:t>2</w:t>
      </w:r>
      <w:r w:rsidR="005A49B8" w:rsidRPr="00A5109D">
        <w:rPr>
          <w:rFonts w:ascii="宋体" w:eastAsia="宋体" w:hAnsi="宋体" w:cs="宋体" w:hint="eastAsia"/>
          <w:sz w:val="28"/>
          <w:szCs w:val="28"/>
        </w:rPr>
        <w:t>.滴灌与普通灌溉效益比较试验</w:t>
      </w:r>
    </w:p>
    <w:p w:rsidR="00FE519A" w:rsidRPr="00A5109D" w:rsidRDefault="009A7F50" w:rsidP="005A49B8">
      <w:pPr>
        <w:spacing w:line="400" w:lineRule="atLeast"/>
        <w:ind w:firstLineChars="200" w:firstLine="560"/>
        <w:rPr>
          <w:rFonts w:ascii="宋体" w:eastAsia="宋体" w:hAnsi="宋体" w:cs="宋体"/>
          <w:sz w:val="28"/>
          <w:szCs w:val="28"/>
        </w:rPr>
      </w:pPr>
      <w:r>
        <w:rPr>
          <w:rFonts w:ascii="宋体" w:eastAsia="宋体" w:hAnsi="宋体" w:cs="宋体" w:hint="eastAsia"/>
          <w:sz w:val="28"/>
          <w:szCs w:val="28"/>
        </w:rPr>
        <w:t>在生长季节同期进行滴灌</w:t>
      </w:r>
      <w:r w:rsidR="00FE519A" w:rsidRPr="00A5109D">
        <w:rPr>
          <w:rFonts w:ascii="宋体" w:eastAsia="宋体" w:hAnsi="宋体" w:cs="宋体" w:hint="eastAsia"/>
          <w:sz w:val="28"/>
          <w:szCs w:val="28"/>
        </w:rPr>
        <w:t>和普通灌溉（大水漫灌）两种灌溉方式的灌水量比较</w:t>
      </w:r>
      <w:r>
        <w:rPr>
          <w:rFonts w:ascii="宋体" w:eastAsia="宋体" w:hAnsi="宋体" w:cs="宋体" w:hint="eastAsia"/>
          <w:sz w:val="28"/>
          <w:szCs w:val="28"/>
        </w:rPr>
        <w:t>，统计节水效果</w:t>
      </w:r>
      <w:r w:rsidR="00FE519A" w:rsidRPr="00A5109D">
        <w:rPr>
          <w:rFonts w:ascii="宋体" w:eastAsia="宋体" w:hAnsi="宋体" w:cs="宋体" w:hint="eastAsia"/>
          <w:sz w:val="28"/>
          <w:szCs w:val="28"/>
        </w:rPr>
        <w:t>。</w:t>
      </w:r>
    </w:p>
    <w:p w:rsidR="00053C78" w:rsidRDefault="00561831" w:rsidP="00561831">
      <w:pPr>
        <w:spacing w:line="360" w:lineRule="auto"/>
        <w:ind w:firstLineChars="202" w:firstLine="566"/>
        <w:rPr>
          <w:rFonts w:ascii="宋体" w:hAnsi="宋体"/>
          <w:color w:val="000000"/>
          <w:sz w:val="28"/>
        </w:rPr>
      </w:pPr>
      <w:r w:rsidRPr="001A0695">
        <w:rPr>
          <w:rFonts w:ascii="宋体" w:hAnsi="宋体" w:hint="eastAsia"/>
          <w:color w:val="000000"/>
          <w:sz w:val="28"/>
        </w:rPr>
        <w:t>通过以上内容的研究，</w:t>
      </w:r>
      <w:r w:rsidR="00BB2A57">
        <w:rPr>
          <w:rFonts w:ascii="宋体" w:hAnsi="宋体" w:hint="eastAsia"/>
          <w:color w:val="000000"/>
          <w:sz w:val="28"/>
        </w:rPr>
        <w:t>并</w:t>
      </w:r>
      <w:r w:rsidRPr="001A0695">
        <w:rPr>
          <w:rFonts w:ascii="宋体" w:hAnsi="宋体" w:hint="eastAsia"/>
          <w:color w:val="000000"/>
          <w:sz w:val="28"/>
        </w:rPr>
        <w:t>经过多年多点试验比较结果，最终明确了胡萝卜</w:t>
      </w:r>
      <w:r>
        <w:rPr>
          <w:rFonts w:ascii="宋体" w:hAnsi="宋体" w:hint="eastAsia"/>
          <w:color w:val="000000"/>
          <w:sz w:val="28"/>
        </w:rPr>
        <w:t>滴灌栽培</w:t>
      </w:r>
      <w:r w:rsidRPr="001A0695">
        <w:rPr>
          <w:rFonts w:ascii="宋体" w:hAnsi="宋体" w:hint="eastAsia"/>
          <w:color w:val="000000"/>
          <w:sz w:val="28"/>
        </w:rPr>
        <w:t>的基本模式和规程，这也是本标准中</w:t>
      </w:r>
      <w:r w:rsidRPr="001A0695">
        <w:rPr>
          <w:rFonts w:ascii="宋体" w:hAnsi="宋体" w:hint="eastAsia"/>
          <w:sz w:val="28"/>
        </w:rPr>
        <w:t>主要技术指标确定的依据</w:t>
      </w:r>
      <w:r w:rsidRPr="001A0695">
        <w:rPr>
          <w:rFonts w:ascii="宋体" w:hAnsi="宋体" w:hint="eastAsia"/>
          <w:color w:val="000000"/>
          <w:sz w:val="28"/>
        </w:rPr>
        <w:t>来源。</w:t>
      </w:r>
    </w:p>
    <w:p w:rsidR="00E530DC" w:rsidRPr="00401217" w:rsidRDefault="00E530DC" w:rsidP="00E530DC">
      <w:pPr>
        <w:spacing w:line="520" w:lineRule="exact"/>
        <w:rPr>
          <w:rFonts w:ascii="Calibri" w:eastAsia="宋体" w:hAnsi="Calibri" w:cs="Times New Roman"/>
          <w:b/>
          <w:sz w:val="28"/>
          <w:szCs w:val="28"/>
        </w:rPr>
      </w:pPr>
      <w:r w:rsidRPr="00401217">
        <w:rPr>
          <w:rFonts w:ascii="Calibri" w:eastAsia="宋体" w:hAnsi="Calibri" w:cs="Times New Roman" w:hint="eastAsia"/>
          <w:b/>
          <w:sz w:val="28"/>
          <w:szCs w:val="28"/>
        </w:rPr>
        <w:t>六、重大意见分歧的处理依据和结果</w:t>
      </w:r>
      <w:r w:rsidRPr="00401217">
        <w:rPr>
          <w:rFonts w:ascii="Calibri" w:eastAsia="宋体" w:hAnsi="Calibri" w:cs="Times New Roman" w:hint="eastAsia"/>
          <w:b/>
          <w:sz w:val="28"/>
          <w:szCs w:val="28"/>
        </w:rPr>
        <w:t xml:space="preserve"> </w:t>
      </w:r>
    </w:p>
    <w:p w:rsidR="00E530DC" w:rsidRPr="00401217" w:rsidRDefault="00E530DC" w:rsidP="00E530DC">
      <w:pPr>
        <w:spacing w:line="520" w:lineRule="exact"/>
        <w:ind w:firstLineChars="200" w:firstLine="560"/>
        <w:rPr>
          <w:rFonts w:ascii="Calibri" w:eastAsia="宋体" w:hAnsi="Calibri" w:cs="Times New Roman"/>
          <w:sz w:val="28"/>
          <w:szCs w:val="28"/>
        </w:rPr>
      </w:pPr>
      <w:r w:rsidRPr="00A5109D">
        <w:rPr>
          <w:rFonts w:ascii="Calibri" w:eastAsia="宋体" w:hAnsi="Calibri" w:cs="Times New Roman" w:hint="eastAsia"/>
          <w:sz w:val="28"/>
          <w:szCs w:val="28"/>
        </w:rPr>
        <w:t>本标准</w:t>
      </w:r>
      <w:r w:rsidR="00A5109D" w:rsidRPr="00A5109D">
        <w:rPr>
          <w:rFonts w:ascii="Calibri" w:eastAsia="宋体" w:hAnsi="Calibri" w:cs="Times New Roman" w:hint="eastAsia"/>
          <w:sz w:val="28"/>
          <w:szCs w:val="28"/>
        </w:rPr>
        <w:t>征求意见稿</w:t>
      </w:r>
      <w:r w:rsidRPr="00A5109D">
        <w:rPr>
          <w:rFonts w:ascii="Calibri" w:eastAsia="宋体" w:hAnsi="Calibri" w:cs="Times New Roman" w:hint="eastAsia"/>
          <w:sz w:val="28"/>
          <w:szCs w:val="28"/>
        </w:rPr>
        <w:t>完成后，征求了国内相关研究机构的多位专家</w:t>
      </w:r>
      <w:r w:rsidRPr="00401217">
        <w:rPr>
          <w:rFonts w:ascii="Calibri" w:eastAsia="宋体" w:hAnsi="Calibri" w:cs="Times New Roman" w:hint="eastAsia"/>
          <w:sz w:val="28"/>
          <w:szCs w:val="28"/>
        </w:rPr>
        <w:t>的意见和建议，得到了专家的一致认可，</w:t>
      </w:r>
      <w:r w:rsidR="00101CE0">
        <w:rPr>
          <w:rFonts w:ascii="Calibri" w:eastAsia="宋体" w:hAnsi="Calibri" w:cs="Times New Roman" w:hint="eastAsia"/>
          <w:sz w:val="28"/>
          <w:szCs w:val="28"/>
        </w:rPr>
        <w:t>根据专家提出的意见和建议进行了修改，结果见汇总表</w:t>
      </w:r>
      <w:r w:rsidRPr="00401217">
        <w:rPr>
          <w:rFonts w:ascii="Calibri" w:eastAsia="宋体" w:hAnsi="Calibri" w:cs="Times New Roman" w:hint="eastAsia"/>
          <w:sz w:val="28"/>
          <w:szCs w:val="28"/>
        </w:rPr>
        <w:t>。</w:t>
      </w:r>
      <w:r w:rsidR="00101CE0">
        <w:rPr>
          <w:rFonts w:ascii="Calibri" w:eastAsia="宋体" w:hAnsi="Calibri" w:cs="Times New Roman" w:hint="eastAsia"/>
          <w:sz w:val="28"/>
          <w:szCs w:val="28"/>
        </w:rPr>
        <w:t>无重大意见分歧。</w:t>
      </w:r>
    </w:p>
    <w:p w:rsidR="00E530DC" w:rsidRPr="00401217" w:rsidRDefault="00E530DC" w:rsidP="00E530DC">
      <w:pPr>
        <w:spacing w:line="520" w:lineRule="exact"/>
        <w:rPr>
          <w:rFonts w:ascii="Calibri" w:eastAsia="宋体" w:hAnsi="Calibri" w:cs="Times New Roman"/>
          <w:b/>
          <w:sz w:val="28"/>
          <w:szCs w:val="28"/>
        </w:rPr>
      </w:pPr>
      <w:r w:rsidRPr="00401217">
        <w:rPr>
          <w:rFonts w:ascii="Calibri" w:eastAsia="宋体" w:hAnsi="Calibri" w:cs="Times New Roman" w:hint="eastAsia"/>
          <w:b/>
          <w:sz w:val="28"/>
          <w:szCs w:val="28"/>
        </w:rPr>
        <w:t>七、采用国内外同类标准水平的对比情况</w:t>
      </w:r>
      <w:r>
        <w:rPr>
          <w:rFonts w:ascii="Calibri" w:eastAsia="宋体" w:hAnsi="Calibri" w:cs="Times New Roman" w:hint="eastAsia"/>
          <w:b/>
          <w:sz w:val="28"/>
          <w:szCs w:val="28"/>
        </w:rPr>
        <w:t xml:space="preserve"> </w:t>
      </w:r>
    </w:p>
    <w:p w:rsidR="00E530DC" w:rsidRPr="00401217" w:rsidRDefault="00E530DC" w:rsidP="00E530DC">
      <w:pPr>
        <w:spacing w:line="520" w:lineRule="exact"/>
        <w:ind w:firstLineChars="200" w:firstLine="560"/>
        <w:rPr>
          <w:rFonts w:ascii="Calibri" w:eastAsia="宋体" w:hAnsi="Calibri" w:cs="Times New Roman"/>
          <w:sz w:val="28"/>
          <w:szCs w:val="28"/>
        </w:rPr>
      </w:pPr>
      <w:r w:rsidRPr="00401217">
        <w:rPr>
          <w:rFonts w:ascii="Calibri" w:eastAsia="宋体" w:hAnsi="Calibri" w:cs="Times New Roman" w:hint="eastAsia"/>
          <w:sz w:val="28"/>
          <w:szCs w:val="28"/>
        </w:rPr>
        <w:t>本标准是依据内蒙古地区</w:t>
      </w:r>
      <w:r>
        <w:rPr>
          <w:rFonts w:hint="eastAsia"/>
          <w:sz w:val="28"/>
          <w:szCs w:val="28"/>
        </w:rPr>
        <w:t>胡萝卜</w:t>
      </w:r>
      <w:r w:rsidRPr="00401217">
        <w:rPr>
          <w:rFonts w:ascii="Calibri" w:eastAsia="宋体" w:hAnsi="Calibri" w:cs="Times New Roman" w:hint="eastAsia"/>
          <w:sz w:val="28"/>
          <w:szCs w:val="28"/>
        </w:rPr>
        <w:t>生产实际情况制定，未见国内外同类标准。</w:t>
      </w:r>
    </w:p>
    <w:p w:rsidR="00E530DC" w:rsidRDefault="00E530DC" w:rsidP="00E530DC">
      <w:pPr>
        <w:spacing w:line="520" w:lineRule="exact"/>
        <w:rPr>
          <w:rFonts w:ascii="Calibri" w:eastAsia="宋体" w:hAnsi="Calibri" w:cs="Times New Roman"/>
          <w:b/>
          <w:sz w:val="28"/>
          <w:szCs w:val="28"/>
        </w:rPr>
      </w:pPr>
      <w:r w:rsidRPr="00401217">
        <w:rPr>
          <w:rFonts w:ascii="Calibri" w:eastAsia="宋体" w:hAnsi="Calibri" w:cs="Times New Roman" w:hint="eastAsia"/>
          <w:b/>
          <w:sz w:val="28"/>
          <w:szCs w:val="28"/>
        </w:rPr>
        <w:t>八、其他应说明的事项</w:t>
      </w:r>
      <w:r>
        <w:rPr>
          <w:rFonts w:ascii="Calibri" w:eastAsia="宋体" w:hAnsi="Calibri" w:cs="Times New Roman" w:hint="eastAsia"/>
          <w:b/>
          <w:sz w:val="28"/>
          <w:szCs w:val="28"/>
        </w:rPr>
        <w:t xml:space="preserve"> </w:t>
      </w:r>
    </w:p>
    <w:p w:rsidR="00E530DC" w:rsidRPr="00401217" w:rsidRDefault="00E530DC" w:rsidP="00E530DC">
      <w:pPr>
        <w:spacing w:line="520" w:lineRule="exact"/>
        <w:ind w:firstLineChars="200" w:firstLine="560"/>
        <w:rPr>
          <w:rFonts w:ascii="Calibri" w:eastAsia="宋体" w:hAnsi="Calibri" w:cs="Times New Roman"/>
          <w:sz w:val="28"/>
          <w:szCs w:val="28"/>
        </w:rPr>
      </w:pPr>
      <w:r>
        <w:rPr>
          <w:rFonts w:hint="eastAsia"/>
          <w:sz w:val="28"/>
          <w:szCs w:val="28"/>
        </w:rPr>
        <w:t>无</w:t>
      </w:r>
    </w:p>
    <w:p w:rsidR="00E530DC" w:rsidRDefault="00101CE0" w:rsidP="00101CE0">
      <w:pPr>
        <w:spacing w:line="360" w:lineRule="auto"/>
        <w:rPr>
          <w:rFonts w:ascii="Arial" w:hAnsi="Arial" w:cs="Arial"/>
          <w:b/>
          <w:color w:val="000000"/>
          <w:sz w:val="28"/>
          <w:szCs w:val="28"/>
        </w:rPr>
      </w:pPr>
      <w:r>
        <w:rPr>
          <w:rFonts w:ascii="Arial" w:hAnsi="Arial" w:cs="Arial"/>
          <w:b/>
          <w:color w:val="000000"/>
          <w:sz w:val="28"/>
          <w:szCs w:val="28"/>
        </w:rPr>
        <w:t>九</w:t>
      </w:r>
      <w:r>
        <w:rPr>
          <w:rFonts w:ascii="Arial" w:hAnsi="Arial" w:cs="Arial" w:hint="eastAsia"/>
          <w:b/>
          <w:color w:val="000000"/>
          <w:sz w:val="28"/>
          <w:szCs w:val="28"/>
        </w:rPr>
        <w:t>、</w:t>
      </w:r>
      <w:r>
        <w:rPr>
          <w:rFonts w:ascii="Arial" w:hAnsi="Arial" w:cs="Arial"/>
          <w:b/>
          <w:color w:val="000000"/>
          <w:sz w:val="28"/>
          <w:szCs w:val="28"/>
        </w:rPr>
        <w:t>标准草稿征求意见情况汇总表</w:t>
      </w:r>
    </w:p>
    <w:tbl>
      <w:tblPr>
        <w:tblStyle w:val="a8"/>
        <w:tblW w:w="8757" w:type="dxa"/>
        <w:tblLayout w:type="fixed"/>
        <w:tblLook w:val="04A0" w:firstRow="1" w:lastRow="0" w:firstColumn="1" w:lastColumn="0" w:noHBand="0" w:noVBand="1"/>
      </w:tblPr>
      <w:tblGrid>
        <w:gridCol w:w="817"/>
        <w:gridCol w:w="2268"/>
        <w:gridCol w:w="2126"/>
        <w:gridCol w:w="851"/>
        <w:gridCol w:w="2695"/>
      </w:tblGrid>
      <w:tr w:rsidR="007B17A8" w:rsidRPr="002103F1" w:rsidTr="002103F1">
        <w:trPr>
          <w:trHeight w:val="595"/>
        </w:trPr>
        <w:tc>
          <w:tcPr>
            <w:tcW w:w="817" w:type="dxa"/>
            <w:vAlign w:val="center"/>
          </w:tcPr>
          <w:p w:rsidR="00101CE0" w:rsidRPr="002103F1" w:rsidRDefault="00101CE0" w:rsidP="002103F1">
            <w:pPr>
              <w:jc w:val="center"/>
              <w:rPr>
                <w:rFonts w:asciiTheme="minorEastAsia" w:hAnsiTheme="minorEastAsia"/>
                <w:sz w:val="24"/>
                <w:szCs w:val="24"/>
              </w:rPr>
            </w:pPr>
            <w:r w:rsidRPr="002103F1">
              <w:rPr>
                <w:rFonts w:asciiTheme="minorEastAsia" w:hAnsiTheme="minorEastAsia"/>
                <w:sz w:val="24"/>
                <w:szCs w:val="24"/>
              </w:rPr>
              <w:t>序号</w:t>
            </w:r>
          </w:p>
        </w:tc>
        <w:tc>
          <w:tcPr>
            <w:tcW w:w="2268" w:type="dxa"/>
            <w:vAlign w:val="center"/>
          </w:tcPr>
          <w:p w:rsidR="00101CE0" w:rsidRPr="002103F1" w:rsidRDefault="00101CE0" w:rsidP="002103F1">
            <w:pPr>
              <w:jc w:val="center"/>
              <w:rPr>
                <w:rFonts w:asciiTheme="minorEastAsia" w:hAnsiTheme="minorEastAsia"/>
                <w:sz w:val="24"/>
                <w:szCs w:val="24"/>
              </w:rPr>
            </w:pPr>
            <w:r w:rsidRPr="002103F1">
              <w:rPr>
                <w:rFonts w:asciiTheme="minorEastAsia" w:hAnsiTheme="minorEastAsia"/>
                <w:sz w:val="24"/>
                <w:szCs w:val="24"/>
              </w:rPr>
              <w:t>意见</w:t>
            </w:r>
          </w:p>
        </w:tc>
        <w:tc>
          <w:tcPr>
            <w:tcW w:w="2126" w:type="dxa"/>
            <w:vAlign w:val="center"/>
          </w:tcPr>
          <w:p w:rsidR="00101CE0" w:rsidRPr="002103F1" w:rsidRDefault="00101CE0" w:rsidP="002103F1">
            <w:pPr>
              <w:jc w:val="center"/>
              <w:rPr>
                <w:rFonts w:asciiTheme="minorEastAsia" w:hAnsiTheme="minorEastAsia"/>
                <w:sz w:val="24"/>
                <w:szCs w:val="24"/>
              </w:rPr>
            </w:pPr>
            <w:r w:rsidRPr="002103F1">
              <w:rPr>
                <w:rFonts w:asciiTheme="minorEastAsia" w:hAnsiTheme="minorEastAsia"/>
                <w:sz w:val="24"/>
                <w:szCs w:val="24"/>
              </w:rPr>
              <w:t>提出单位</w:t>
            </w:r>
            <w:r w:rsidRPr="002103F1">
              <w:rPr>
                <w:rFonts w:asciiTheme="minorEastAsia" w:hAnsiTheme="minorEastAsia" w:hint="eastAsia"/>
                <w:sz w:val="24"/>
                <w:szCs w:val="24"/>
              </w:rPr>
              <w:t>/</w:t>
            </w:r>
            <w:r w:rsidRPr="002103F1">
              <w:rPr>
                <w:rFonts w:asciiTheme="minorEastAsia" w:hAnsiTheme="minorEastAsia"/>
                <w:sz w:val="24"/>
                <w:szCs w:val="24"/>
              </w:rPr>
              <w:t>专家</w:t>
            </w:r>
          </w:p>
        </w:tc>
        <w:tc>
          <w:tcPr>
            <w:tcW w:w="851" w:type="dxa"/>
            <w:vAlign w:val="center"/>
          </w:tcPr>
          <w:p w:rsidR="00101CE0" w:rsidRPr="002103F1" w:rsidRDefault="00101CE0" w:rsidP="002103F1">
            <w:pPr>
              <w:jc w:val="center"/>
              <w:rPr>
                <w:rFonts w:asciiTheme="minorEastAsia" w:hAnsiTheme="minorEastAsia"/>
                <w:sz w:val="24"/>
                <w:szCs w:val="24"/>
              </w:rPr>
            </w:pPr>
            <w:r w:rsidRPr="002103F1">
              <w:rPr>
                <w:rFonts w:asciiTheme="minorEastAsia" w:hAnsiTheme="minorEastAsia"/>
                <w:sz w:val="24"/>
                <w:szCs w:val="24"/>
              </w:rPr>
              <w:t>采纳</w:t>
            </w:r>
          </w:p>
        </w:tc>
        <w:tc>
          <w:tcPr>
            <w:tcW w:w="2695" w:type="dxa"/>
            <w:vAlign w:val="center"/>
          </w:tcPr>
          <w:p w:rsidR="00101CE0" w:rsidRPr="002103F1" w:rsidRDefault="00101CE0" w:rsidP="002103F1">
            <w:pPr>
              <w:jc w:val="center"/>
              <w:rPr>
                <w:rFonts w:asciiTheme="minorEastAsia" w:hAnsiTheme="minorEastAsia"/>
                <w:sz w:val="24"/>
                <w:szCs w:val="24"/>
              </w:rPr>
            </w:pPr>
            <w:r w:rsidRPr="002103F1">
              <w:rPr>
                <w:rFonts w:asciiTheme="minorEastAsia" w:hAnsiTheme="minorEastAsia"/>
                <w:sz w:val="24"/>
                <w:szCs w:val="24"/>
              </w:rPr>
              <w:t>不采纳</w:t>
            </w:r>
            <w:r w:rsidRPr="002103F1">
              <w:rPr>
                <w:rFonts w:asciiTheme="minorEastAsia" w:hAnsiTheme="minorEastAsia" w:hint="eastAsia"/>
                <w:sz w:val="24"/>
                <w:szCs w:val="24"/>
              </w:rPr>
              <w:t>（说明原因）</w:t>
            </w: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1</w:t>
            </w:r>
          </w:p>
        </w:tc>
        <w:tc>
          <w:tcPr>
            <w:tcW w:w="2268"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标准文本中毛管和</w:t>
            </w:r>
            <w:proofErr w:type="gramStart"/>
            <w:r w:rsidRPr="002103F1">
              <w:rPr>
                <w:rFonts w:asciiTheme="minorEastAsia" w:hAnsiTheme="minorEastAsia"/>
                <w:sz w:val="24"/>
                <w:szCs w:val="24"/>
              </w:rPr>
              <w:t>滴灌带概念</w:t>
            </w:r>
            <w:proofErr w:type="gramEnd"/>
            <w:r w:rsidRPr="002103F1">
              <w:rPr>
                <w:rFonts w:asciiTheme="minorEastAsia" w:hAnsiTheme="minorEastAsia"/>
                <w:sz w:val="24"/>
                <w:szCs w:val="24"/>
              </w:rPr>
              <w:t>要统一</w:t>
            </w:r>
          </w:p>
        </w:tc>
        <w:tc>
          <w:tcPr>
            <w:tcW w:w="2126"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内蒙古农业大学</w:t>
            </w:r>
          </w:p>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崔世茂 教授</w:t>
            </w:r>
          </w:p>
        </w:tc>
        <w:tc>
          <w:tcPr>
            <w:tcW w:w="851"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采纳</w:t>
            </w:r>
          </w:p>
        </w:tc>
        <w:tc>
          <w:tcPr>
            <w:tcW w:w="2695" w:type="dxa"/>
          </w:tcPr>
          <w:p w:rsidR="00101CE0" w:rsidRPr="002103F1" w:rsidRDefault="00101CE0" w:rsidP="000075CE">
            <w:pPr>
              <w:spacing w:line="276" w:lineRule="auto"/>
              <w:jc w:val="left"/>
              <w:rPr>
                <w:rFonts w:asciiTheme="minorEastAsia" w:hAnsiTheme="minorEastAsia"/>
                <w:sz w:val="24"/>
                <w:szCs w:val="24"/>
              </w:rPr>
            </w:pP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2</w:t>
            </w:r>
          </w:p>
        </w:tc>
        <w:tc>
          <w:tcPr>
            <w:tcW w:w="2268" w:type="dxa"/>
          </w:tcPr>
          <w:p w:rsidR="00101CE0" w:rsidRPr="002103F1" w:rsidRDefault="007B17A8" w:rsidP="000075CE">
            <w:pPr>
              <w:spacing w:line="276" w:lineRule="auto"/>
              <w:jc w:val="left"/>
              <w:rPr>
                <w:rFonts w:asciiTheme="minorEastAsia" w:hAnsiTheme="minorEastAsia"/>
                <w:sz w:val="24"/>
                <w:szCs w:val="24"/>
              </w:rPr>
            </w:pPr>
            <w:proofErr w:type="gramStart"/>
            <w:r w:rsidRPr="002103F1">
              <w:rPr>
                <w:rFonts w:asciiTheme="minorEastAsia" w:hAnsiTheme="minorEastAsia"/>
                <w:sz w:val="24"/>
                <w:szCs w:val="24"/>
              </w:rPr>
              <w:t>滴灌带</w:t>
            </w:r>
            <w:proofErr w:type="gramEnd"/>
            <w:r w:rsidRPr="002103F1">
              <w:rPr>
                <w:rFonts w:asciiTheme="minorEastAsia" w:hAnsiTheme="minorEastAsia"/>
                <w:sz w:val="24"/>
                <w:szCs w:val="24"/>
              </w:rPr>
              <w:t>长度要明确</w:t>
            </w:r>
          </w:p>
        </w:tc>
        <w:tc>
          <w:tcPr>
            <w:tcW w:w="2126" w:type="dxa"/>
          </w:tcPr>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内蒙古农业大学</w:t>
            </w:r>
          </w:p>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崔世茂 教授</w:t>
            </w:r>
          </w:p>
        </w:tc>
        <w:tc>
          <w:tcPr>
            <w:tcW w:w="851"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采纳</w:t>
            </w:r>
          </w:p>
        </w:tc>
        <w:tc>
          <w:tcPr>
            <w:tcW w:w="2695" w:type="dxa"/>
          </w:tcPr>
          <w:p w:rsidR="00101CE0" w:rsidRPr="002103F1" w:rsidRDefault="00101CE0" w:rsidP="000075CE">
            <w:pPr>
              <w:spacing w:line="276" w:lineRule="auto"/>
              <w:jc w:val="left"/>
              <w:rPr>
                <w:rFonts w:asciiTheme="minorEastAsia" w:hAnsiTheme="minorEastAsia"/>
                <w:sz w:val="24"/>
                <w:szCs w:val="24"/>
              </w:rPr>
            </w:pP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3</w:t>
            </w:r>
          </w:p>
        </w:tc>
        <w:tc>
          <w:tcPr>
            <w:tcW w:w="2268"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滴灌用水量每次一般不超过</w:t>
            </w:r>
            <w:r w:rsidRPr="002103F1">
              <w:rPr>
                <w:rFonts w:asciiTheme="minorEastAsia" w:hAnsiTheme="minorEastAsia" w:hint="eastAsia"/>
                <w:sz w:val="24"/>
                <w:szCs w:val="24"/>
              </w:rPr>
              <w:t>20m</w:t>
            </w:r>
            <w:r w:rsidRPr="002103F1">
              <w:rPr>
                <w:rFonts w:asciiTheme="minorEastAsia" w:hAnsiTheme="minorEastAsia" w:hint="eastAsia"/>
                <w:sz w:val="24"/>
                <w:szCs w:val="24"/>
                <w:vertAlign w:val="superscript"/>
              </w:rPr>
              <w:t>3</w:t>
            </w:r>
            <w:r w:rsidRPr="002103F1">
              <w:rPr>
                <w:rFonts w:asciiTheme="minorEastAsia" w:hAnsiTheme="minorEastAsia" w:hint="eastAsia"/>
                <w:sz w:val="24"/>
                <w:szCs w:val="24"/>
              </w:rPr>
              <w:t>/亩</w:t>
            </w:r>
          </w:p>
        </w:tc>
        <w:tc>
          <w:tcPr>
            <w:tcW w:w="2126" w:type="dxa"/>
          </w:tcPr>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内蒙古农业大学</w:t>
            </w:r>
          </w:p>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崔世茂 教授</w:t>
            </w:r>
          </w:p>
        </w:tc>
        <w:tc>
          <w:tcPr>
            <w:tcW w:w="851"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采纳</w:t>
            </w:r>
          </w:p>
        </w:tc>
        <w:tc>
          <w:tcPr>
            <w:tcW w:w="2695" w:type="dxa"/>
          </w:tcPr>
          <w:p w:rsidR="00101CE0" w:rsidRPr="002103F1" w:rsidRDefault="00101CE0" w:rsidP="000075CE">
            <w:pPr>
              <w:spacing w:line="276" w:lineRule="auto"/>
              <w:jc w:val="left"/>
              <w:rPr>
                <w:rFonts w:asciiTheme="minorEastAsia" w:hAnsiTheme="minorEastAsia"/>
                <w:sz w:val="24"/>
                <w:szCs w:val="24"/>
              </w:rPr>
            </w:pP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4</w:t>
            </w:r>
          </w:p>
        </w:tc>
        <w:tc>
          <w:tcPr>
            <w:tcW w:w="2268"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建议将</w:t>
            </w:r>
            <w:r w:rsidRPr="002103F1">
              <w:rPr>
                <w:rFonts w:asciiTheme="minorEastAsia" w:hAnsiTheme="minorEastAsia" w:hint="eastAsia"/>
                <w:sz w:val="24"/>
                <w:szCs w:val="24"/>
              </w:rPr>
              <w:t>3.2中pH值6.5左右调整为7左右</w:t>
            </w:r>
          </w:p>
        </w:tc>
        <w:tc>
          <w:tcPr>
            <w:tcW w:w="2126"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内蒙古农牧厅种植业管理处</w:t>
            </w:r>
          </w:p>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云志明 农艺师</w:t>
            </w:r>
          </w:p>
        </w:tc>
        <w:tc>
          <w:tcPr>
            <w:tcW w:w="851"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采纳</w:t>
            </w:r>
          </w:p>
        </w:tc>
        <w:tc>
          <w:tcPr>
            <w:tcW w:w="2695" w:type="dxa"/>
          </w:tcPr>
          <w:p w:rsidR="00101CE0" w:rsidRPr="002103F1" w:rsidRDefault="00101CE0" w:rsidP="000075CE">
            <w:pPr>
              <w:spacing w:line="276" w:lineRule="auto"/>
              <w:jc w:val="left"/>
              <w:rPr>
                <w:rFonts w:asciiTheme="minorEastAsia" w:hAnsiTheme="minorEastAsia"/>
                <w:sz w:val="24"/>
                <w:szCs w:val="24"/>
              </w:rPr>
            </w:pP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5</w:t>
            </w:r>
          </w:p>
        </w:tc>
        <w:tc>
          <w:tcPr>
            <w:tcW w:w="2268"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因胡萝卜生长后期需钾量大</w:t>
            </w:r>
            <w:r w:rsidRPr="002103F1">
              <w:rPr>
                <w:rFonts w:asciiTheme="minorEastAsia" w:hAnsiTheme="minorEastAsia" w:hint="eastAsia"/>
                <w:sz w:val="24"/>
                <w:szCs w:val="24"/>
              </w:rPr>
              <w:t>，5中没有涉及基肥，建议将5.2中追施硫酸钾的</w:t>
            </w:r>
            <w:proofErr w:type="gramStart"/>
            <w:r w:rsidRPr="002103F1">
              <w:rPr>
                <w:rFonts w:asciiTheme="minorEastAsia" w:hAnsiTheme="minorEastAsia" w:hint="eastAsia"/>
                <w:sz w:val="24"/>
                <w:szCs w:val="24"/>
              </w:rPr>
              <w:t>量调整</w:t>
            </w:r>
            <w:proofErr w:type="gramEnd"/>
            <w:r w:rsidRPr="002103F1">
              <w:rPr>
                <w:rFonts w:asciiTheme="minorEastAsia" w:hAnsiTheme="minorEastAsia" w:hint="eastAsia"/>
                <w:sz w:val="24"/>
                <w:szCs w:val="24"/>
              </w:rPr>
              <w:t>为5kg/667m</w:t>
            </w:r>
            <w:r w:rsidRPr="002103F1">
              <w:rPr>
                <w:rFonts w:asciiTheme="minorEastAsia" w:hAnsiTheme="minorEastAsia" w:hint="eastAsia"/>
                <w:sz w:val="24"/>
                <w:szCs w:val="24"/>
                <w:vertAlign w:val="superscript"/>
              </w:rPr>
              <w:t>2</w:t>
            </w:r>
            <w:r w:rsidR="000075CE">
              <w:rPr>
                <w:rFonts w:asciiTheme="minorEastAsia" w:hAnsiTheme="minorEastAsia" w:hint="eastAsia"/>
                <w:sz w:val="24"/>
                <w:szCs w:val="24"/>
              </w:rPr>
              <w:t>-</w:t>
            </w:r>
            <w:r w:rsidRPr="002103F1">
              <w:rPr>
                <w:rFonts w:asciiTheme="minorEastAsia" w:hAnsiTheme="minorEastAsia" w:hint="eastAsia"/>
                <w:sz w:val="24"/>
                <w:szCs w:val="24"/>
              </w:rPr>
              <w:t>6kg/667m</w:t>
            </w:r>
            <w:r w:rsidRPr="002103F1">
              <w:rPr>
                <w:rFonts w:asciiTheme="minorEastAsia" w:hAnsiTheme="minorEastAsia" w:hint="eastAsia"/>
                <w:sz w:val="24"/>
                <w:szCs w:val="24"/>
                <w:vertAlign w:val="superscript"/>
              </w:rPr>
              <w:t>2</w:t>
            </w:r>
          </w:p>
        </w:tc>
        <w:tc>
          <w:tcPr>
            <w:tcW w:w="2126" w:type="dxa"/>
          </w:tcPr>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内蒙古农牧厅种植业管理处</w:t>
            </w:r>
          </w:p>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云志明 农艺师</w:t>
            </w:r>
          </w:p>
        </w:tc>
        <w:tc>
          <w:tcPr>
            <w:tcW w:w="851" w:type="dxa"/>
          </w:tcPr>
          <w:p w:rsidR="00101CE0" w:rsidRPr="002103F1" w:rsidRDefault="00101CE0" w:rsidP="000075CE">
            <w:pPr>
              <w:spacing w:line="276" w:lineRule="auto"/>
              <w:jc w:val="left"/>
              <w:rPr>
                <w:rFonts w:asciiTheme="minorEastAsia" w:hAnsiTheme="minorEastAsia"/>
                <w:sz w:val="24"/>
                <w:szCs w:val="24"/>
              </w:rPr>
            </w:pPr>
          </w:p>
        </w:tc>
        <w:tc>
          <w:tcPr>
            <w:tcW w:w="2695"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sz w:val="24"/>
                <w:szCs w:val="24"/>
              </w:rPr>
              <w:t>不采纳</w:t>
            </w:r>
          </w:p>
          <w:p w:rsidR="007B17A8"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本稿中第6项：配套种植模式里说明了其他配套栽培技术符合DB15/T 1149-2017规定。该</w:t>
            </w:r>
            <w:r w:rsidR="007B17A8" w:rsidRPr="002103F1">
              <w:rPr>
                <w:rFonts w:asciiTheme="minorEastAsia" w:hAnsiTheme="minorEastAsia" w:hint="eastAsia"/>
                <w:sz w:val="24"/>
                <w:szCs w:val="24"/>
              </w:rPr>
              <w:t>引用</w:t>
            </w:r>
            <w:r w:rsidRPr="002103F1">
              <w:rPr>
                <w:rFonts w:asciiTheme="minorEastAsia" w:hAnsiTheme="minorEastAsia" w:hint="eastAsia"/>
                <w:sz w:val="24"/>
                <w:szCs w:val="24"/>
              </w:rPr>
              <w:t>标准中在4.2条款中规定播种前施</w:t>
            </w:r>
            <w:r w:rsidR="00A10C58">
              <w:rPr>
                <w:rFonts w:asciiTheme="minorEastAsia" w:hAnsiTheme="minorEastAsia" w:hint="eastAsia"/>
                <w:sz w:val="24"/>
                <w:szCs w:val="24"/>
              </w:rPr>
              <w:t>入</w:t>
            </w:r>
            <w:r w:rsidRPr="002103F1">
              <w:rPr>
                <w:rFonts w:asciiTheme="minorEastAsia" w:hAnsiTheme="minorEastAsia" w:hint="eastAsia"/>
                <w:sz w:val="24"/>
                <w:szCs w:val="24"/>
              </w:rPr>
              <w:t>充分腐熟的有机肥1000kg/667m</w:t>
            </w:r>
            <w:r w:rsidRPr="002103F1">
              <w:rPr>
                <w:rFonts w:asciiTheme="minorEastAsia" w:hAnsiTheme="minorEastAsia" w:hint="eastAsia"/>
                <w:sz w:val="24"/>
                <w:szCs w:val="24"/>
                <w:vertAlign w:val="superscript"/>
              </w:rPr>
              <w:t>2</w:t>
            </w:r>
            <w:r w:rsidR="00A10C58">
              <w:rPr>
                <w:rFonts w:asciiTheme="minorEastAsia" w:hAnsiTheme="minorEastAsia" w:hint="eastAsia"/>
                <w:sz w:val="24"/>
                <w:szCs w:val="24"/>
              </w:rPr>
              <w:t>-</w:t>
            </w:r>
            <w:r w:rsidRPr="002103F1">
              <w:rPr>
                <w:rFonts w:asciiTheme="minorEastAsia" w:hAnsiTheme="minorEastAsia" w:hint="eastAsia"/>
                <w:sz w:val="24"/>
                <w:szCs w:val="24"/>
              </w:rPr>
              <w:t>3000kg/667m</w:t>
            </w:r>
            <w:r w:rsidRPr="002103F1">
              <w:rPr>
                <w:rFonts w:asciiTheme="minorEastAsia" w:hAnsiTheme="minorEastAsia" w:hint="eastAsia"/>
                <w:sz w:val="24"/>
                <w:szCs w:val="24"/>
                <w:vertAlign w:val="superscript"/>
              </w:rPr>
              <w:t>2</w:t>
            </w:r>
            <w:r w:rsidR="00A10C58">
              <w:rPr>
                <w:rFonts w:asciiTheme="minorEastAsia" w:hAnsiTheme="minorEastAsia" w:hint="eastAsia"/>
                <w:sz w:val="24"/>
                <w:szCs w:val="24"/>
              </w:rPr>
              <w:t>，</w:t>
            </w:r>
            <w:r w:rsidR="00A10C58" w:rsidRPr="00A10C58">
              <w:rPr>
                <w:rFonts w:asciiTheme="minorEastAsia" w:hAnsiTheme="minorEastAsia" w:hint="eastAsia"/>
                <w:sz w:val="24"/>
                <w:szCs w:val="24"/>
              </w:rPr>
              <w:t>磷酸二铵5kg/667m</w:t>
            </w:r>
            <w:r w:rsidR="00A10C58" w:rsidRPr="00A10C58">
              <w:rPr>
                <w:rFonts w:asciiTheme="minorEastAsia" w:hAnsiTheme="minorEastAsia" w:hint="eastAsia"/>
                <w:sz w:val="24"/>
                <w:szCs w:val="24"/>
                <w:vertAlign w:val="superscript"/>
              </w:rPr>
              <w:t>2</w:t>
            </w:r>
            <w:r w:rsidR="00A10C58">
              <w:rPr>
                <w:rFonts w:asciiTheme="minorEastAsia" w:hAnsiTheme="minorEastAsia" w:hint="eastAsia"/>
                <w:sz w:val="24"/>
                <w:szCs w:val="24"/>
              </w:rPr>
              <w:t>-</w:t>
            </w:r>
            <w:r w:rsidR="00A10C58" w:rsidRPr="00A10C58">
              <w:rPr>
                <w:rFonts w:asciiTheme="minorEastAsia" w:hAnsiTheme="minorEastAsia" w:hint="eastAsia"/>
                <w:sz w:val="24"/>
                <w:szCs w:val="24"/>
              </w:rPr>
              <w:t>10kg/667m</w:t>
            </w:r>
            <w:r w:rsidR="00A10C58" w:rsidRPr="00A10C58">
              <w:rPr>
                <w:rFonts w:asciiTheme="minorEastAsia" w:hAnsiTheme="minorEastAsia" w:hint="eastAsia"/>
                <w:sz w:val="24"/>
                <w:szCs w:val="24"/>
                <w:vertAlign w:val="superscript"/>
              </w:rPr>
              <w:t>2</w:t>
            </w:r>
            <w:r w:rsidR="00A10C58" w:rsidRPr="00A10C58">
              <w:rPr>
                <w:rFonts w:asciiTheme="minorEastAsia" w:hAnsiTheme="minorEastAsia" w:hint="eastAsia"/>
                <w:sz w:val="24"/>
                <w:szCs w:val="24"/>
              </w:rPr>
              <w:t xml:space="preserve"> ，硫酸钾5kg/667m</w:t>
            </w:r>
            <w:r w:rsidR="00A10C58" w:rsidRPr="00A10C58">
              <w:rPr>
                <w:rFonts w:asciiTheme="minorEastAsia" w:hAnsiTheme="minorEastAsia" w:hint="eastAsia"/>
                <w:sz w:val="24"/>
                <w:szCs w:val="24"/>
                <w:vertAlign w:val="superscript"/>
              </w:rPr>
              <w:t>2</w:t>
            </w:r>
            <w:r w:rsidR="00A10C58">
              <w:rPr>
                <w:rFonts w:asciiTheme="minorEastAsia" w:hAnsiTheme="minorEastAsia" w:hint="eastAsia"/>
                <w:sz w:val="24"/>
                <w:szCs w:val="24"/>
              </w:rPr>
              <w:t>-</w:t>
            </w:r>
            <w:r w:rsidR="00A10C58" w:rsidRPr="00A10C58">
              <w:rPr>
                <w:rFonts w:asciiTheme="minorEastAsia" w:hAnsiTheme="minorEastAsia" w:hint="eastAsia"/>
                <w:sz w:val="24"/>
                <w:szCs w:val="24"/>
              </w:rPr>
              <w:t>8kg/667m</w:t>
            </w:r>
            <w:r w:rsidR="00A10C58" w:rsidRPr="00A10C58">
              <w:rPr>
                <w:rFonts w:asciiTheme="minorEastAsia" w:hAnsiTheme="minorEastAsia" w:hint="eastAsia"/>
                <w:sz w:val="24"/>
                <w:szCs w:val="24"/>
                <w:vertAlign w:val="superscript"/>
              </w:rPr>
              <w:t>2</w:t>
            </w:r>
            <w:r w:rsidR="00A10C58" w:rsidRPr="00A10C58">
              <w:rPr>
                <w:rFonts w:asciiTheme="minorEastAsia" w:hAnsiTheme="minorEastAsia" w:hint="eastAsia"/>
                <w:sz w:val="24"/>
                <w:szCs w:val="24"/>
              </w:rPr>
              <w:t>。</w:t>
            </w:r>
            <w:r w:rsidRPr="002103F1">
              <w:rPr>
                <w:rFonts w:asciiTheme="minorEastAsia" w:hAnsiTheme="minorEastAsia" w:hint="eastAsia"/>
                <w:sz w:val="24"/>
                <w:szCs w:val="24"/>
              </w:rPr>
              <w:t>所以，本稿中种植模式是施用基肥的，因此追肥所施硫酸钾的量是可以满足胡萝卜生长所需。</w:t>
            </w: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6</w:t>
            </w:r>
          </w:p>
        </w:tc>
        <w:tc>
          <w:tcPr>
            <w:tcW w:w="2268" w:type="dxa"/>
          </w:tcPr>
          <w:p w:rsidR="00101CE0"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该技术规程简洁明了</w:t>
            </w:r>
            <w:r w:rsidRPr="002103F1">
              <w:rPr>
                <w:rFonts w:asciiTheme="minorEastAsia" w:hAnsiTheme="minorEastAsia" w:hint="eastAsia"/>
                <w:sz w:val="24"/>
                <w:szCs w:val="24"/>
              </w:rPr>
              <w:t>，</w:t>
            </w:r>
            <w:r w:rsidRPr="002103F1">
              <w:rPr>
                <w:rFonts w:asciiTheme="minorEastAsia" w:hAnsiTheme="minorEastAsia"/>
                <w:sz w:val="24"/>
                <w:szCs w:val="24"/>
              </w:rPr>
              <w:t>技术规范</w:t>
            </w:r>
            <w:r w:rsidRPr="002103F1">
              <w:rPr>
                <w:rFonts w:asciiTheme="minorEastAsia" w:hAnsiTheme="minorEastAsia" w:hint="eastAsia"/>
                <w:sz w:val="24"/>
                <w:szCs w:val="24"/>
              </w:rPr>
              <w:t>，</w:t>
            </w:r>
            <w:r w:rsidRPr="002103F1">
              <w:rPr>
                <w:rFonts w:asciiTheme="minorEastAsia" w:hAnsiTheme="minorEastAsia"/>
                <w:sz w:val="24"/>
                <w:szCs w:val="24"/>
              </w:rPr>
              <w:t>要点明确</w:t>
            </w:r>
            <w:r w:rsidRPr="002103F1">
              <w:rPr>
                <w:rFonts w:asciiTheme="minorEastAsia" w:hAnsiTheme="minorEastAsia" w:hint="eastAsia"/>
                <w:sz w:val="24"/>
                <w:szCs w:val="24"/>
              </w:rPr>
              <w:t>，</w:t>
            </w:r>
            <w:r w:rsidRPr="002103F1">
              <w:rPr>
                <w:rFonts w:asciiTheme="minorEastAsia" w:hAnsiTheme="minorEastAsia"/>
                <w:sz w:val="24"/>
                <w:szCs w:val="24"/>
              </w:rPr>
              <w:t>易于操作</w:t>
            </w:r>
            <w:r w:rsidRPr="002103F1">
              <w:rPr>
                <w:rFonts w:asciiTheme="minorEastAsia" w:hAnsiTheme="minorEastAsia" w:hint="eastAsia"/>
                <w:sz w:val="24"/>
                <w:szCs w:val="24"/>
              </w:rPr>
              <w:t>，</w:t>
            </w:r>
            <w:r w:rsidRPr="002103F1">
              <w:rPr>
                <w:rFonts w:asciiTheme="minorEastAsia" w:hAnsiTheme="minorEastAsia"/>
                <w:sz w:val="24"/>
                <w:szCs w:val="24"/>
              </w:rPr>
              <w:t>值得推广</w:t>
            </w:r>
            <w:r w:rsidRPr="002103F1">
              <w:rPr>
                <w:rFonts w:asciiTheme="minorEastAsia" w:hAnsiTheme="minorEastAsia" w:hint="eastAsia"/>
                <w:sz w:val="24"/>
                <w:szCs w:val="24"/>
              </w:rPr>
              <w:t>。</w:t>
            </w:r>
          </w:p>
        </w:tc>
        <w:tc>
          <w:tcPr>
            <w:tcW w:w="2126" w:type="dxa"/>
          </w:tcPr>
          <w:p w:rsidR="00101CE0"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内蒙古农业大学</w:t>
            </w:r>
          </w:p>
          <w:p w:rsidR="000E5BBE" w:rsidRPr="002103F1" w:rsidRDefault="000E5BBE" w:rsidP="000075CE">
            <w:pPr>
              <w:spacing w:line="276" w:lineRule="auto"/>
              <w:jc w:val="left"/>
              <w:rPr>
                <w:rFonts w:asciiTheme="minorEastAsia" w:hAnsiTheme="minorEastAsia"/>
                <w:sz w:val="24"/>
                <w:szCs w:val="24"/>
              </w:rPr>
            </w:pPr>
            <w:proofErr w:type="gramStart"/>
            <w:r w:rsidRPr="002103F1">
              <w:rPr>
                <w:rFonts w:asciiTheme="minorEastAsia" w:hAnsiTheme="minorEastAsia" w:hint="eastAsia"/>
                <w:sz w:val="24"/>
                <w:szCs w:val="24"/>
              </w:rPr>
              <w:t>霍秀文</w:t>
            </w:r>
            <w:proofErr w:type="gramEnd"/>
            <w:r w:rsidRPr="002103F1">
              <w:rPr>
                <w:rFonts w:asciiTheme="minorEastAsia" w:hAnsiTheme="minorEastAsia" w:hint="eastAsia"/>
                <w:sz w:val="24"/>
                <w:szCs w:val="24"/>
              </w:rPr>
              <w:t xml:space="preserve"> 教授</w:t>
            </w:r>
          </w:p>
        </w:tc>
        <w:tc>
          <w:tcPr>
            <w:tcW w:w="851" w:type="dxa"/>
          </w:tcPr>
          <w:p w:rsidR="00101CE0"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采纳</w:t>
            </w:r>
          </w:p>
        </w:tc>
        <w:tc>
          <w:tcPr>
            <w:tcW w:w="2695" w:type="dxa"/>
          </w:tcPr>
          <w:p w:rsidR="00101CE0" w:rsidRPr="002103F1" w:rsidRDefault="00101CE0" w:rsidP="000075CE">
            <w:pPr>
              <w:spacing w:line="276" w:lineRule="auto"/>
              <w:jc w:val="left"/>
              <w:rPr>
                <w:rFonts w:asciiTheme="minorEastAsia" w:hAnsiTheme="minorEastAsia"/>
                <w:sz w:val="24"/>
                <w:szCs w:val="24"/>
              </w:rPr>
            </w:pPr>
          </w:p>
        </w:tc>
      </w:tr>
      <w:tr w:rsidR="007B17A8" w:rsidRPr="00101CE0" w:rsidTr="002103F1">
        <w:tc>
          <w:tcPr>
            <w:tcW w:w="817" w:type="dxa"/>
          </w:tcPr>
          <w:p w:rsidR="00101CE0"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7</w:t>
            </w:r>
          </w:p>
        </w:tc>
        <w:tc>
          <w:tcPr>
            <w:tcW w:w="2268" w:type="dxa"/>
          </w:tcPr>
          <w:p w:rsidR="00101CE0"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本标准的制定科学合理</w:t>
            </w:r>
            <w:r w:rsidRPr="002103F1">
              <w:rPr>
                <w:rFonts w:asciiTheme="minorEastAsia" w:hAnsiTheme="minorEastAsia" w:hint="eastAsia"/>
                <w:sz w:val="24"/>
                <w:szCs w:val="24"/>
              </w:rPr>
              <w:t>，</w:t>
            </w:r>
            <w:r w:rsidRPr="002103F1">
              <w:rPr>
                <w:rFonts w:asciiTheme="minorEastAsia" w:hAnsiTheme="minorEastAsia"/>
                <w:sz w:val="24"/>
                <w:szCs w:val="24"/>
              </w:rPr>
              <w:t>符合生产实际</w:t>
            </w:r>
            <w:r w:rsidRPr="002103F1">
              <w:rPr>
                <w:rFonts w:asciiTheme="minorEastAsia" w:hAnsiTheme="minorEastAsia" w:hint="eastAsia"/>
                <w:sz w:val="24"/>
                <w:szCs w:val="24"/>
              </w:rPr>
              <w:t>。</w:t>
            </w:r>
            <w:r w:rsidRPr="002103F1">
              <w:rPr>
                <w:rFonts w:asciiTheme="minorEastAsia" w:hAnsiTheme="minorEastAsia"/>
                <w:sz w:val="24"/>
                <w:szCs w:val="24"/>
              </w:rPr>
              <w:t>建议应用于当地胡萝卜生产中</w:t>
            </w:r>
            <w:r w:rsidRPr="002103F1">
              <w:rPr>
                <w:rFonts w:asciiTheme="minorEastAsia" w:hAnsiTheme="minorEastAsia" w:hint="eastAsia"/>
                <w:sz w:val="24"/>
                <w:szCs w:val="24"/>
              </w:rPr>
              <w:t>。</w:t>
            </w:r>
          </w:p>
        </w:tc>
        <w:tc>
          <w:tcPr>
            <w:tcW w:w="2126" w:type="dxa"/>
          </w:tcPr>
          <w:p w:rsidR="00101CE0"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呼和浩特市蔬菜技术推广站</w:t>
            </w:r>
          </w:p>
          <w:p w:rsidR="00A10C58" w:rsidRPr="002103F1" w:rsidRDefault="00A10C58" w:rsidP="000075CE">
            <w:pPr>
              <w:spacing w:line="276" w:lineRule="auto"/>
              <w:jc w:val="left"/>
              <w:rPr>
                <w:rFonts w:asciiTheme="minorEastAsia" w:hAnsiTheme="minorEastAsia"/>
                <w:sz w:val="24"/>
                <w:szCs w:val="24"/>
              </w:rPr>
            </w:pPr>
            <w:r>
              <w:rPr>
                <w:rFonts w:asciiTheme="minorEastAsia" w:hAnsiTheme="minorEastAsia" w:hint="eastAsia"/>
                <w:sz w:val="24"/>
                <w:szCs w:val="24"/>
              </w:rPr>
              <w:t>吕立峰 推广研究员</w:t>
            </w:r>
          </w:p>
        </w:tc>
        <w:tc>
          <w:tcPr>
            <w:tcW w:w="851" w:type="dxa"/>
          </w:tcPr>
          <w:p w:rsidR="00101CE0"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采纳</w:t>
            </w:r>
          </w:p>
        </w:tc>
        <w:tc>
          <w:tcPr>
            <w:tcW w:w="2695" w:type="dxa"/>
          </w:tcPr>
          <w:p w:rsidR="00101CE0" w:rsidRPr="002103F1" w:rsidRDefault="00101CE0" w:rsidP="000075CE">
            <w:pPr>
              <w:spacing w:line="276" w:lineRule="auto"/>
              <w:jc w:val="left"/>
              <w:rPr>
                <w:rFonts w:asciiTheme="minorEastAsia" w:hAnsiTheme="minorEastAsia"/>
                <w:sz w:val="24"/>
                <w:szCs w:val="24"/>
              </w:rPr>
            </w:pPr>
          </w:p>
        </w:tc>
      </w:tr>
      <w:tr w:rsidR="007B17A8" w:rsidRPr="00101CE0" w:rsidTr="002103F1">
        <w:tc>
          <w:tcPr>
            <w:tcW w:w="817" w:type="dxa"/>
          </w:tcPr>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8</w:t>
            </w:r>
          </w:p>
        </w:tc>
        <w:tc>
          <w:tcPr>
            <w:tcW w:w="2268" w:type="dxa"/>
          </w:tcPr>
          <w:p w:rsidR="007B17A8" w:rsidRPr="002103F1" w:rsidRDefault="000E5BBE" w:rsidP="000075CE">
            <w:pPr>
              <w:spacing w:line="276" w:lineRule="auto"/>
              <w:jc w:val="left"/>
              <w:rPr>
                <w:rFonts w:asciiTheme="minorEastAsia" w:hAnsiTheme="minorEastAsia"/>
                <w:sz w:val="24"/>
                <w:szCs w:val="24"/>
              </w:rPr>
            </w:pPr>
            <w:r w:rsidRPr="002103F1">
              <w:rPr>
                <w:rFonts w:asciiTheme="minorEastAsia" w:hAnsiTheme="minorEastAsia"/>
                <w:sz w:val="24"/>
                <w:szCs w:val="24"/>
              </w:rPr>
              <w:t>适用范围过大</w:t>
            </w:r>
            <w:r w:rsidR="00475160" w:rsidRPr="002103F1">
              <w:rPr>
                <w:rFonts w:asciiTheme="minorEastAsia" w:hAnsiTheme="minorEastAsia" w:hint="eastAsia"/>
                <w:sz w:val="24"/>
                <w:szCs w:val="24"/>
              </w:rPr>
              <w:t>，</w:t>
            </w:r>
            <w:r w:rsidR="00475160" w:rsidRPr="002103F1">
              <w:rPr>
                <w:rFonts w:asciiTheme="minorEastAsia" w:hAnsiTheme="minorEastAsia"/>
                <w:sz w:val="24"/>
                <w:szCs w:val="24"/>
              </w:rPr>
              <w:t>应具体或写明无霜期</w:t>
            </w:r>
          </w:p>
        </w:tc>
        <w:tc>
          <w:tcPr>
            <w:tcW w:w="2126" w:type="dxa"/>
          </w:tcPr>
          <w:p w:rsidR="007B17A8" w:rsidRPr="002103F1" w:rsidRDefault="00475160"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内蒙古自治区经济作物工作站</w:t>
            </w:r>
          </w:p>
          <w:p w:rsidR="00475160" w:rsidRPr="002103F1" w:rsidRDefault="00475160"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程玉琳 研究员</w:t>
            </w:r>
          </w:p>
        </w:tc>
        <w:tc>
          <w:tcPr>
            <w:tcW w:w="851" w:type="dxa"/>
          </w:tcPr>
          <w:p w:rsidR="007B17A8" w:rsidRPr="002103F1" w:rsidRDefault="007B17A8" w:rsidP="000075CE">
            <w:pPr>
              <w:spacing w:line="276" w:lineRule="auto"/>
              <w:jc w:val="left"/>
              <w:rPr>
                <w:rFonts w:asciiTheme="minorEastAsia" w:hAnsiTheme="minorEastAsia"/>
                <w:sz w:val="24"/>
                <w:szCs w:val="24"/>
              </w:rPr>
            </w:pPr>
          </w:p>
        </w:tc>
        <w:tc>
          <w:tcPr>
            <w:tcW w:w="2695" w:type="dxa"/>
          </w:tcPr>
          <w:p w:rsidR="007B17A8" w:rsidRPr="002103F1" w:rsidRDefault="00475160" w:rsidP="000075CE">
            <w:pPr>
              <w:spacing w:line="276" w:lineRule="auto"/>
              <w:jc w:val="left"/>
              <w:rPr>
                <w:rFonts w:asciiTheme="minorEastAsia" w:hAnsiTheme="minorEastAsia"/>
                <w:sz w:val="24"/>
                <w:szCs w:val="24"/>
              </w:rPr>
            </w:pPr>
            <w:r w:rsidRPr="002103F1">
              <w:rPr>
                <w:rFonts w:asciiTheme="minorEastAsia" w:hAnsiTheme="minorEastAsia"/>
                <w:sz w:val="24"/>
                <w:szCs w:val="24"/>
              </w:rPr>
              <w:t>不采纳</w:t>
            </w:r>
          </w:p>
          <w:p w:rsidR="00475160" w:rsidRPr="002103F1" w:rsidRDefault="00475160"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3.1中规定了具体的产地选择条件，包括无霜期、积温等。</w:t>
            </w:r>
          </w:p>
        </w:tc>
      </w:tr>
      <w:tr w:rsidR="007B17A8" w:rsidRPr="00101CE0" w:rsidTr="002103F1">
        <w:tc>
          <w:tcPr>
            <w:tcW w:w="817" w:type="dxa"/>
          </w:tcPr>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9</w:t>
            </w:r>
          </w:p>
        </w:tc>
        <w:tc>
          <w:tcPr>
            <w:tcW w:w="2268" w:type="dxa"/>
          </w:tcPr>
          <w:p w:rsidR="007B17A8" w:rsidRPr="002103F1" w:rsidRDefault="00475160" w:rsidP="000075CE">
            <w:pPr>
              <w:spacing w:line="276" w:lineRule="auto"/>
              <w:jc w:val="left"/>
              <w:rPr>
                <w:rFonts w:asciiTheme="minorEastAsia" w:hAnsiTheme="minorEastAsia"/>
                <w:sz w:val="24"/>
                <w:szCs w:val="24"/>
              </w:rPr>
            </w:pPr>
            <w:r w:rsidRPr="002103F1">
              <w:rPr>
                <w:rFonts w:asciiTheme="minorEastAsia" w:hAnsiTheme="minorEastAsia"/>
                <w:sz w:val="24"/>
                <w:szCs w:val="24"/>
              </w:rPr>
              <w:t>引用的文件应</w:t>
            </w:r>
            <w:r w:rsidRPr="002103F1">
              <w:rPr>
                <w:rFonts w:asciiTheme="minorEastAsia" w:hAnsiTheme="minorEastAsia" w:hint="eastAsia"/>
                <w:sz w:val="24"/>
                <w:szCs w:val="24"/>
              </w:rPr>
              <w:t>把年份去掉</w:t>
            </w:r>
          </w:p>
        </w:tc>
        <w:tc>
          <w:tcPr>
            <w:tcW w:w="2126" w:type="dxa"/>
          </w:tcPr>
          <w:p w:rsidR="002103F1"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内蒙古自治区经济作物工作站</w:t>
            </w:r>
          </w:p>
          <w:p w:rsidR="007B17A8"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程玉琳 研究员</w:t>
            </w:r>
          </w:p>
        </w:tc>
        <w:tc>
          <w:tcPr>
            <w:tcW w:w="851" w:type="dxa"/>
          </w:tcPr>
          <w:p w:rsidR="007B17A8" w:rsidRPr="002103F1" w:rsidRDefault="007B17A8" w:rsidP="000075CE">
            <w:pPr>
              <w:spacing w:line="276" w:lineRule="auto"/>
              <w:jc w:val="left"/>
              <w:rPr>
                <w:rFonts w:asciiTheme="minorEastAsia" w:hAnsiTheme="minorEastAsia"/>
                <w:sz w:val="24"/>
                <w:szCs w:val="24"/>
              </w:rPr>
            </w:pPr>
          </w:p>
        </w:tc>
        <w:tc>
          <w:tcPr>
            <w:tcW w:w="2695" w:type="dxa"/>
          </w:tcPr>
          <w:p w:rsidR="007B17A8"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sz w:val="24"/>
                <w:szCs w:val="24"/>
              </w:rPr>
              <w:t>不采纳</w:t>
            </w:r>
          </w:p>
          <w:p w:rsidR="002103F1"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国标GB/T1.1-2009中8.1.3.1条款规定：引用其他文件可注日期，也可不注日期。</w:t>
            </w:r>
          </w:p>
        </w:tc>
      </w:tr>
      <w:tr w:rsidR="007B17A8" w:rsidRPr="00101CE0" w:rsidTr="002103F1">
        <w:tc>
          <w:tcPr>
            <w:tcW w:w="817" w:type="dxa"/>
          </w:tcPr>
          <w:p w:rsidR="007B17A8" w:rsidRPr="002103F1" w:rsidRDefault="007B17A8"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10</w:t>
            </w:r>
          </w:p>
        </w:tc>
        <w:tc>
          <w:tcPr>
            <w:tcW w:w="2268" w:type="dxa"/>
          </w:tcPr>
          <w:p w:rsidR="007B17A8" w:rsidRPr="002103F1" w:rsidRDefault="002103F1" w:rsidP="000075CE">
            <w:pPr>
              <w:spacing w:line="276" w:lineRule="auto"/>
              <w:jc w:val="left"/>
              <w:rPr>
                <w:rFonts w:asciiTheme="minorEastAsia" w:hAnsiTheme="minorEastAsia"/>
                <w:sz w:val="24"/>
                <w:szCs w:val="24"/>
              </w:rPr>
            </w:pPr>
            <w:r>
              <w:rPr>
                <w:rFonts w:asciiTheme="minorEastAsia" w:hAnsiTheme="minorEastAsia" w:hint="eastAsia"/>
                <w:sz w:val="24"/>
                <w:szCs w:val="24"/>
              </w:rPr>
              <w:t>4.1中，“过滤器一般采用”去掉一般；“过滤后的水源中不能有直径大于0.8mm的悬浮物”改为“过滤后水源中悬浮物直径小于0.8mm”；把“一般规格为直径16mm的硬管或软带”改为“硬管或软带的直径为16mm”</w:t>
            </w:r>
          </w:p>
        </w:tc>
        <w:tc>
          <w:tcPr>
            <w:tcW w:w="2126" w:type="dxa"/>
          </w:tcPr>
          <w:p w:rsidR="002103F1"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内蒙古自治区经济作物工作站</w:t>
            </w:r>
          </w:p>
          <w:p w:rsidR="007B17A8"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程玉琳 研究员</w:t>
            </w:r>
          </w:p>
        </w:tc>
        <w:tc>
          <w:tcPr>
            <w:tcW w:w="851" w:type="dxa"/>
          </w:tcPr>
          <w:p w:rsidR="007B17A8" w:rsidRPr="002103F1" w:rsidRDefault="002103F1" w:rsidP="000075CE">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95" w:type="dxa"/>
          </w:tcPr>
          <w:p w:rsidR="007B17A8" w:rsidRPr="002103F1" w:rsidRDefault="007B17A8" w:rsidP="000075CE">
            <w:pPr>
              <w:spacing w:line="276" w:lineRule="auto"/>
              <w:jc w:val="left"/>
              <w:rPr>
                <w:rFonts w:asciiTheme="minorEastAsia" w:hAnsiTheme="minorEastAsia"/>
                <w:sz w:val="24"/>
                <w:szCs w:val="24"/>
              </w:rPr>
            </w:pPr>
          </w:p>
        </w:tc>
      </w:tr>
      <w:tr w:rsidR="002103F1" w:rsidRPr="00101CE0" w:rsidTr="002103F1">
        <w:tc>
          <w:tcPr>
            <w:tcW w:w="817" w:type="dxa"/>
          </w:tcPr>
          <w:p w:rsidR="002103F1" w:rsidRPr="002103F1" w:rsidRDefault="002103F1" w:rsidP="000075CE">
            <w:pPr>
              <w:spacing w:line="276" w:lineRule="auto"/>
              <w:jc w:val="left"/>
              <w:rPr>
                <w:rFonts w:asciiTheme="minorEastAsia" w:hAnsiTheme="minorEastAsia"/>
                <w:sz w:val="24"/>
                <w:szCs w:val="24"/>
              </w:rPr>
            </w:pPr>
            <w:r>
              <w:rPr>
                <w:rFonts w:asciiTheme="minorEastAsia" w:hAnsiTheme="minorEastAsia" w:hint="eastAsia"/>
                <w:sz w:val="24"/>
                <w:szCs w:val="24"/>
              </w:rPr>
              <w:t>11</w:t>
            </w:r>
          </w:p>
        </w:tc>
        <w:tc>
          <w:tcPr>
            <w:tcW w:w="2268" w:type="dxa"/>
          </w:tcPr>
          <w:p w:rsidR="002103F1" w:rsidRPr="002103F1" w:rsidRDefault="002103F1" w:rsidP="000075CE">
            <w:pPr>
              <w:spacing w:line="276" w:lineRule="auto"/>
              <w:jc w:val="left"/>
              <w:rPr>
                <w:rFonts w:asciiTheme="minorEastAsia" w:hAnsiTheme="minorEastAsia"/>
                <w:sz w:val="24"/>
                <w:szCs w:val="24"/>
              </w:rPr>
            </w:pPr>
            <w:r>
              <w:rPr>
                <w:rFonts w:asciiTheme="minorEastAsia" w:hAnsiTheme="minorEastAsia" w:hint="eastAsia"/>
                <w:sz w:val="24"/>
                <w:szCs w:val="24"/>
              </w:rPr>
              <w:t>4.2中“滴灌供水系统一般按…”，把一般去掉</w:t>
            </w:r>
          </w:p>
        </w:tc>
        <w:tc>
          <w:tcPr>
            <w:tcW w:w="2126" w:type="dxa"/>
          </w:tcPr>
          <w:p w:rsidR="002103F1"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sz w:val="24"/>
                <w:szCs w:val="24"/>
              </w:rPr>
              <w:t>内蒙古自治区经济作物工作站</w:t>
            </w:r>
          </w:p>
          <w:p w:rsidR="002103F1" w:rsidRPr="002103F1" w:rsidRDefault="002103F1" w:rsidP="000075CE">
            <w:pPr>
              <w:spacing w:line="276" w:lineRule="auto"/>
              <w:jc w:val="left"/>
              <w:rPr>
                <w:rFonts w:asciiTheme="minorEastAsia" w:hAnsiTheme="minorEastAsia"/>
                <w:sz w:val="24"/>
                <w:szCs w:val="24"/>
              </w:rPr>
            </w:pPr>
            <w:r w:rsidRPr="002103F1">
              <w:rPr>
                <w:rFonts w:asciiTheme="minorEastAsia" w:hAnsiTheme="minorEastAsia" w:hint="eastAsia"/>
                <w:sz w:val="24"/>
                <w:szCs w:val="24"/>
              </w:rPr>
              <w:t>程玉琳 研究员</w:t>
            </w:r>
          </w:p>
        </w:tc>
        <w:tc>
          <w:tcPr>
            <w:tcW w:w="851" w:type="dxa"/>
          </w:tcPr>
          <w:p w:rsidR="002103F1" w:rsidRPr="002103F1" w:rsidRDefault="002103F1" w:rsidP="000075CE">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95" w:type="dxa"/>
          </w:tcPr>
          <w:p w:rsidR="002103F1" w:rsidRPr="002103F1" w:rsidRDefault="002103F1" w:rsidP="000075CE">
            <w:pPr>
              <w:spacing w:line="276" w:lineRule="auto"/>
              <w:jc w:val="left"/>
              <w:rPr>
                <w:rFonts w:asciiTheme="minorEastAsia" w:hAnsiTheme="minorEastAsia"/>
                <w:sz w:val="24"/>
                <w:szCs w:val="24"/>
              </w:rPr>
            </w:pPr>
          </w:p>
        </w:tc>
      </w:tr>
    </w:tbl>
    <w:p w:rsidR="00101CE0" w:rsidRPr="00E530DC" w:rsidRDefault="00101CE0" w:rsidP="00101CE0">
      <w:pPr>
        <w:spacing w:line="360" w:lineRule="auto"/>
        <w:rPr>
          <w:rFonts w:ascii="Arial" w:hAnsi="Arial" w:cs="Arial"/>
          <w:b/>
          <w:color w:val="000000"/>
          <w:sz w:val="28"/>
          <w:szCs w:val="28"/>
        </w:rPr>
      </w:pPr>
    </w:p>
    <w:sectPr w:rsidR="00101CE0" w:rsidRPr="00E530DC" w:rsidSect="00364A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7F2" w:rsidRDefault="00D357F2" w:rsidP="00053C78">
      <w:r>
        <w:separator/>
      </w:r>
    </w:p>
  </w:endnote>
  <w:endnote w:type="continuationSeparator" w:id="0">
    <w:p w:rsidR="00D357F2" w:rsidRDefault="00D357F2" w:rsidP="00053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7F2" w:rsidRDefault="00D357F2" w:rsidP="00053C78">
      <w:r>
        <w:separator/>
      </w:r>
    </w:p>
  </w:footnote>
  <w:footnote w:type="continuationSeparator" w:id="0">
    <w:p w:rsidR="00D357F2" w:rsidRDefault="00D357F2" w:rsidP="00053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85011"/>
    <w:multiLevelType w:val="hybridMultilevel"/>
    <w:tmpl w:val="125CCE12"/>
    <w:lvl w:ilvl="0" w:tplc="A82AF39A">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33F1091"/>
    <w:multiLevelType w:val="hybridMultilevel"/>
    <w:tmpl w:val="2E34100A"/>
    <w:lvl w:ilvl="0" w:tplc="4708789A">
      <w:start w:val="1"/>
      <w:numFmt w:val="decimal"/>
      <w:lvlText w:val="%1."/>
      <w:lvlJc w:val="left"/>
      <w:pPr>
        <w:tabs>
          <w:tab w:val="num" w:pos="920"/>
        </w:tabs>
        <w:ind w:left="920" w:hanging="360"/>
      </w:pPr>
      <w:rPr>
        <w:rFonts w:hint="default"/>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
    <w:nsid w:val="72487867"/>
    <w:multiLevelType w:val="hybridMultilevel"/>
    <w:tmpl w:val="0226B1BE"/>
    <w:lvl w:ilvl="0" w:tplc="3B047698">
      <w:start w:val="1"/>
      <w:numFmt w:val="japaneseCounting"/>
      <w:lvlText w:val="%1、"/>
      <w:lvlJc w:val="left"/>
      <w:pPr>
        <w:ind w:left="600" w:hanging="600"/>
      </w:pPr>
      <w:rPr>
        <w:rFonts w:asciiTheme="minorHAnsi" w:hAnsiTheme="minorHAnsi" w:cstheme="minorBidi"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3C78"/>
    <w:rsid w:val="000046F3"/>
    <w:rsid w:val="000075CE"/>
    <w:rsid w:val="00053C78"/>
    <w:rsid w:val="00057ABF"/>
    <w:rsid w:val="000D41D4"/>
    <w:rsid w:val="000E5BBE"/>
    <w:rsid w:val="00101CE0"/>
    <w:rsid w:val="0013031F"/>
    <w:rsid w:val="00192ABC"/>
    <w:rsid w:val="00193FBB"/>
    <w:rsid w:val="001A0695"/>
    <w:rsid w:val="001C0487"/>
    <w:rsid w:val="001F0B9C"/>
    <w:rsid w:val="002103F1"/>
    <w:rsid w:val="00226661"/>
    <w:rsid w:val="00276FB9"/>
    <w:rsid w:val="00281682"/>
    <w:rsid w:val="002C03AB"/>
    <w:rsid w:val="00323A7D"/>
    <w:rsid w:val="00364A84"/>
    <w:rsid w:val="00376D65"/>
    <w:rsid w:val="003C092B"/>
    <w:rsid w:val="003E267D"/>
    <w:rsid w:val="00403C33"/>
    <w:rsid w:val="00403F94"/>
    <w:rsid w:val="00470A04"/>
    <w:rsid w:val="00475160"/>
    <w:rsid w:val="004E5BF3"/>
    <w:rsid w:val="00527620"/>
    <w:rsid w:val="00561831"/>
    <w:rsid w:val="005A49B8"/>
    <w:rsid w:val="005D3114"/>
    <w:rsid w:val="005E6419"/>
    <w:rsid w:val="006B6847"/>
    <w:rsid w:val="0073471A"/>
    <w:rsid w:val="007655DC"/>
    <w:rsid w:val="007730B4"/>
    <w:rsid w:val="00773478"/>
    <w:rsid w:val="00785F10"/>
    <w:rsid w:val="007B17A8"/>
    <w:rsid w:val="00801CE8"/>
    <w:rsid w:val="00820103"/>
    <w:rsid w:val="00832EF9"/>
    <w:rsid w:val="0088416A"/>
    <w:rsid w:val="008B2F02"/>
    <w:rsid w:val="008E11D3"/>
    <w:rsid w:val="008F3DD3"/>
    <w:rsid w:val="009222F5"/>
    <w:rsid w:val="00922723"/>
    <w:rsid w:val="00947E5A"/>
    <w:rsid w:val="009A7F50"/>
    <w:rsid w:val="009C2D8C"/>
    <w:rsid w:val="009D69B0"/>
    <w:rsid w:val="009E3B11"/>
    <w:rsid w:val="00A10C58"/>
    <w:rsid w:val="00A5109D"/>
    <w:rsid w:val="00B1678E"/>
    <w:rsid w:val="00B55CF4"/>
    <w:rsid w:val="00BA3136"/>
    <w:rsid w:val="00BA626D"/>
    <w:rsid w:val="00BB2A57"/>
    <w:rsid w:val="00BC0699"/>
    <w:rsid w:val="00C34BFA"/>
    <w:rsid w:val="00C40177"/>
    <w:rsid w:val="00C712E5"/>
    <w:rsid w:val="00C760CE"/>
    <w:rsid w:val="00D2566B"/>
    <w:rsid w:val="00D357F2"/>
    <w:rsid w:val="00D43308"/>
    <w:rsid w:val="00D55042"/>
    <w:rsid w:val="00D5672B"/>
    <w:rsid w:val="00D86F43"/>
    <w:rsid w:val="00E40913"/>
    <w:rsid w:val="00E530DC"/>
    <w:rsid w:val="00E7470F"/>
    <w:rsid w:val="00EB0DA3"/>
    <w:rsid w:val="00F1619F"/>
    <w:rsid w:val="00F24ADE"/>
    <w:rsid w:val="00FE5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A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3C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53C78"/>
    <w:rPr>
      <w:sz w:val="18"/>
      <w:szCs w:val="18"/>
    </w:rPr>
  </w:style>
  <w:style w:type="paragraph" w:styleId="a4">
    <w:name w:val="footer"/>
    <w:basedOn w:val="a"/>
    <w:link w:val="Char0"/>
    <w:uiPriority w:val="99"/>
    <w:unhideWhenUsed/>
    <w:rsid w:val="00053C78"/>
    <w:pPr>
      <w:tabs>
        <w:tab w:val="center" w:pos="4153"/>
        <w:tab w:val="right" w:pos="8306"/>
      </w:tabs>
      <w:snapToGrid w:val="0"/>
      <w:jc w:val="left"/>
    </w:pPr>
    <w:rPr>
      <w:sz w:val="18"/>
      <w:szCs w:val="18"/>
    </w:rPr>
  </w:style>
  <w:style w:type="character" w:customStyle="1" w:styleId="Char0">
    <w:name w:val="页脚 Char"/>
    <w:basedOn w:val="a0"/>
    <w:link w:val="a4"/>
    <w:uiPriority w:val="99"/>
    <w:rsid w:val="00053C78"/>
    <w:rPr>
      <w:sz w:val="18"/>
      <w:szCs w:val="18"/>
    </w:rPr>
  </w:style>
  <w:style w:type="paragraph" w:styleId="a5">
    <w:name w:val="List Paragraph"/>
    <w:basedOn w:val="a"/>
    <w:uiPriority w:val="34"/>
    <w:qFormat/>
    <w:rsid w:val="00053C78"/>
    <w:pPr>
      <w:ind w:firstLineChars="200" w:firstLine="420"/>
    </w:pPr>
  </w:style>
  <w:style w:type="paragraph" w:styleId="a6">
    <w:name w:val="Normal (Web)"/>
    <w:basedOn w:val="a"/>
    <w:uiPriority w:val="99"/>
    <w:rsid w:val="00053C78"/>
    <w:pPr>
      <w:widowControl/>
      <w:spacing w:before="100" w:beforeAutospacing="1" w:after="100" w:afterAutospacing="1"/>
      <w:jc w:val="left"/>
    </w:pPr>
    <w:rPr>
      <w:rFonts w:ascii="宋体" w:eastAsia="宋体" w:hAnsi="宋体" w:cs="宋体"/>
      <w:kern w:val="0"/>
      <w:sz w:val="24"/>
      <w:szCs w:val="24"/>
    </w:rPr>
  </w:style>
  <w:style w:type="paragraph" w:styleId="2">
    <w:name w:val="Body Text Indent 2"/>
    <w:basedOn w:val="a"/>
    <w:link w:val="2Char"/>
    <w:rsid w:val="005A49B8"/>
    <w:pPr>
      <w:spacing w:line="276" w:lineRule="auto"/>
      <w:ind w:firstLineChars="200" w:firstLine="420"/>
    </w:pPr>
    <w:rPr>
      <w:rFonts w:ascii="宋体" w:eastAsia="宋体" w:hAnsi="宋体" w:cs="Times New Roman"/>
      <w:kern w:val="0"/>
      <w:szCs w:val="24"/>
    </w:rPr>
  </w:style>
  <w:style w:type="character" w:customStyle="1" w:styleId="2Char">
    <w:name w:val="正文文本缩进 2 Char"/>
    <w:basedOn w:val="a0"/>
    <w:link w:val="2"/>
    <w:rsid w:val="005A49B8"/>
    <w:rPr>
      <w:rFonts w:ascii="宋体" w:eastAsia="宋体" w:hAnsi="宋体" w:cs="Times New Roman"/>
      <w:kern w:val="0"/>
      <w:szCs w:val="24"/>
    </w:rPr>
  </w:style>
  <w:style w:type="paragraph" w:styleId="a7">
    <w:name w:val="Balloon Text"/>
    <w:basedOn w:val="a"/>
    <w:link w:val="Char1"/>
    <w:uiPriority w:val="99"/>
    <w:semiHidden/>
    <w:unhideWhenUsed/>
    <w:rsid w:val="00E40913"/>
    <w:rPr>
      <w:sz w:val="18"/>
      <w:szCs w:val="18"/>
    </w:rPr>
  </w:style>
  <w:style w:type="character" w:customStyle="1" w:styleId="Char1">
    <w:name w:val="批注框文本 Char"/>
    <w:basedOn w:val="a0"/>
    <w:link w:val="a7"/>
    <w:uiPriority w:val="99"/>
    <w:semiHidden/>
    <w:rsid w:val="00E40913"/>
    <w:rPr>
      <w:sz w:val="18"/>
      <w:szCs w:val="18"/>
    </w:rPr>
  </w:style>
  <w:style w:type="paragraph" w:customStyle="1" w:styleId="CharCharCharChar1">
    <w:name w:val="Char Char Char Char1"/>
    <w:basedOn w:val="a"/>
    <w:rsid w:val="00E530DC"/>
    <w:rPr>
      <w:rFonts w:ascii="Tahoma" w:eastAsia="仿宋_GB2312" w:hAnsi="Tahoma" w:cs="Times New Roman"/>
      <w:sz w:val="28"/>
      <w:szCs w:val="20"/>
    </w:rPr>
  </w:style>
  <w:style w:type="table" w:styleId="a8">
    <w:name w:val="Table Grid"/>
    <w:basedOn w:val="a1"/>
    <w:uiPriority w:val="59"/>
    <w:rsid w:val="00101CE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6</Pages>
  <Words>520</Words>
  <Characters>2968</Characters>
  <Application>Microsoft Office Word</Application>
  <DocSecurity>0</DocSecurity>
  <Lines>24</Lines>
  <Paragraphs>6</Paragraphs>
  <ScaleCrop>false</ScaleCrop>
  <Company>CHINA</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用户</cp:lastModifiedBy>
  <cp:revision>34</cp:revision>
  <cp:lastPrinted>2017-01-03T02:49:00Z</cp:lastPrinted>
  <dcterms:created xsi:type="dcterms:W3CDTF">2016-09-06T07:06:00Z</dcterms:created>
  <dcterms:modified xsi:type="dcterms:W3CDTF">2019-03-12T04:38:00Z</dcterms:modified>
</cp:coreProperties>
</file>