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糕点、面包》（</w:t>
      </w:r>
      <w:r>
        <w:rPr>
          <w:rFonts w:ascii="Times New Roman" w:hAnsi="Times New Roman" w:eastAsia="仿宋_GB2312" w:cs="Times New Roman"/>
          <w:sz w:val="32"/>
          <w:szCs w:val="32"/>
        </w:rPr>
        <w:t>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、《糕点通则》（GB/T 20977-2007）、《食品安全地方标准 挤压糕点》（DBS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43/002-2017）等标准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糕点检验项目，包括酸价（以脂肪计）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过氧化值（以脂肪计）、苯甲酸及其钠盐（以苯甲酸计）、山梨酸及其钾盐（以山梨酸计）、糖精钠（以糖精计）、甜蜜素（以环己基氨基磺酸计）、安赛蜜、铝的残留量（干样品，以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hAnsi="Times New Roman" w:eastAsia="仿宋_GB2312" w:cs="Times New Roman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计）、防腐剂混合使用时各自用量占其最大使用量的比例之和、菌落总数、大肠菌群。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）、《蜜饯通则》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（GB/T 10782-2006）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蜜饯类、凉果类、果脯类、话化类、果糕类检验项目，包括苯甲酸及其钠盐（以苯甲酸计）、山梨酸及其钾盐（以山梨酸计）、糖精钠（以糖精计）、甜蜜素（以环己基氨基磺酸计）、二氧化硫残留量、合成着色剂（柠檬黄、苋菜红、胭脂红、日落黄、亮蓝、赤藓红）、相同色泽着色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</w:rPr>
        <w:t>GB 7100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</w:t>
      </w:r>
      <w:r>
        <w:rPr>
          <w:rFonts w:hint="eastAsia" w:ascii="Times New Roman" w:hAnsi="Times New Roman" w:eastAsia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）、《绿色食品 淀粉及淀粉制品》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NY/T 1039-2014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《国家卫生计生委关于批准β-半乳糖苷酶为食品添加剂新品种等的公告（2015年 第1号）》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粉丝粉条等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检验项目，包括苯甲酸及其钠盐（以苯甲酸计）、山梨酸及其钾盐（以山梨酸计）、铝的残留量（干样品，以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《坚果炒货食品通则》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（GB/T 22165-2008）、《食品安全国家标准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、霉菌、黄曲霉毒素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2762-2017）、《酱油卫生标准》（GB 2717-2003）、《酿造酱油》（GB/T 18186-2000）、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《食品中可能违法添加的非食用物质和易滥用的食品添加剂名单第1-6批》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铅(以Pb计)、苏丹红Ⅰ、苏丹红Ⅱ、苏丹红Ⅲ、苏丹红Ⅳ、罗丹明B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酿造酱油、配制酱油(酿造和配制按2:1)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、山梨酸及其钾盐(以山梨酸计)、脱氢乙酸及其钠盐(以脱氢乙酸计)、防腐剂混合使用时各自用量占其最大使用量的比例之和、糖精钠(以糖精计)、氨基酸态氮、菌落总数、大肠菌群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《固液法白酒》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（GB/T 20822-2007）、《液态法白酒》（GB/T 20821-2007）等标准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甲醇、氰化物(以HCN计)、糖精钠(以糖精计)、三氯蔗糖、甜蜜素(以环己基氨基磺酸计)、安赛蜜、铅(以Pb计)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green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、山梨酸及其钾盐(以山梨酸计)、糖精钠(以糖精计)、铅(以Pb计)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预包装食品标签通则》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7718-2011）、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《食品中可能违法添加的非食用物质和易滥用的食品添加剂名单(第1~6批)》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包括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包括苯甲酸及其钠盐（以苯甲酸计）、山梨酸及其钾盐（以山梨酸计）、脱氢乙酸及其钠盐（以脱氢乙酸计）、防腐剂混合使用时各自用量占其最大使用量的比例之和、胭脂红。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、特殊膳食食品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婴幼儿谷类辅助食品》（</w:t>
      </w:r>
      <w:r>
        <w:rPr>
          <w:rFonts w:ascii="Times New Roman" w:hAnsi="Times New Roman" w:eastAsia="仿宋_GB2312"/>
          <w:kern w:val="0"/>
          <w:sz w:val="32"/>
          <w:szCs w:val="32"/>
        </w:rPr>
        <w:t>GB 10769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婴幼儿罐装辅助食品》（</w:t>
      </w:r>
      <w:r>
        <w:rPr>
          <w:rFonts w:ascii="Times New Roman" w:hAnsi="Times New Roman" w:eastAsia="仿宋_GB2312"/>
          <w:kern w:val="0"/>
          <w:sz w:val="32"/>
          <w:szCs w:val="32"/>
        </w:rPr>
        <w:t>GB 10770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婴幼儿谷物辅助食品、婴幼儿高蛋白谷物辅助食品、婴幼儿生制类谷物辅助食品、婴幼儿饼干或其他婴幼儿谷物辅助食品检验项目，包括黄曲霉毒素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、铅（以</w:t>
      </w:r>
      <w:r>
        <w:rPr>
          <w:rFonts w:ascii="Times New Roman" w:hAnsi="Times New Roman" w:eastAsia="仿宋_GB2312"/>
          <w:kern w:val="0"/>
          <w:sz w:val="32"/>
          <w:szCs w:val="32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、菌落总数、大肠菌群、沙门氏菌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泥（糊）状罐装食品、颗粒状罐装食品、汁类罐装食品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检验项目，包括铅（以</w:t>
      </w:r>
      <w:r>
        <w:rPr>
          <w:rFonts w:ascii="Times New Roman" w:hAnsi="Times New Roman" w:eastAsia="仿宋_GB2312"/>
          <w:kern w:val="0"/>
          <w:sz w:val="32"/>
          <w:szCs w:val="32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计）、总汞（以</w:t>
      </w:r>
      <w:r>
        <w:rPr>
          <w:rFonts w:ascii="Times New Roman" w:hAnsi="Times New Roman" w:eastAsia="仿宋_GB2312"/>
          <w:kern w:val="0"/>
          <w:sz w:val="32"/>
          <w:szCs w:val="32"/>
        </w:rPr>
        <w:t>Hg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计）、商业无菌、霉菌。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</w:rPr>
        <w:t>560</w:t>
      </w:r>
      <w:r>
        <w:rPr>
          <w:rFonts w:hint="eastAsia" w:ascii="Times New Roman" w:hAnsi="Times New Roman" w:eastAsia="仿宋_GB2312"/>
          <w:sz w:val="32"/>
          <w:szCs w:val="32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</w:rPr>
        <w:t>2292</w:t>
      </w:r>
      <w:r>
        <w:rPr>
          <w:rFonts w:hint="eastAsia" w:ascii="Times New Roman" w:hAnsi="Times New Roman" w:eastAsia="仿宋_GB2312"/>
          <w:sz w:val="32"/>
          <w:szCs w:val="32"/>
        </w:rPr>
        <w:t>号）、《食品中可能违法添加的非食用物质和易滥用的食品添加剂名单（第四批）》（整顿办函〔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号）、《食品安全国家标准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番茄（茄果类蔬菜）检验项目，包括镉(以Cd计)、克百威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鸡肉检验项目，包括恩诺沙星（以恩诺沙星与环丙沙星之和计）、磺胺类（总量）、氯霉素、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辣椒（茄果类蔬菜）检验项目，包括克百威、氧乐果、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对硫磷、克百威、氯氟氰菊酯和高效氯氟氰菊酯、灭线磷、三唑磷、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氧乐果、乙酰甲胺磷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普通白菜（叶菜类蔬菜）检验项目，包括毒死蜱、氧乐果、氟虫腈、阿维菌素、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茄子（茄果类蔬菜）检验项目，包括镉(以Cd计)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滴滴涕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、甲拌磷、氯氰菊酯和高效氯氰菊酯、灭多威、灭线磷、涕灭威、氧乐果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芹菜（叶菜类蔬菜）检验项目，包括毒死蜱、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久效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鲜蛋检验项目，包括恩诺沙星（以恩诺沙星与环丙沙星之和计）、氟苯尼考、氧氟沙星。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猪肉检验项目，包括克伦特罗、磺胺类（总量）、呋喃唑酮代谢物、呋喃它酮代谢物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、呋喃妥因代谢物、呋喃西林代谢物、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恩诺沙星（以恩诺沙星与环丙沙星之和计）、氟苯尼考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11.黄瓜(瓜类蔬菜)检验项目，包括毒死蜱、克百威、氧乐果。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12.牛肝检验项目，包括五氯酚酸钠。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13.油麦菜（叶菜类蔬菜）检验项目，包括甲拌磷、氧乐果。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2762-2017）、《食用植物油卫生标准》（GB 2716-2005）、《食用调和油》（SB/T 10292-1998）、《食品安全国家标准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食品中污染物限量》（GB 2762-2017）、《食品安全国家标准 包装饮用水》（GB 19298-2014）、《瓶装饮用纯净水》（GB 17323-1998）等标准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、溴酸盐、耗氧量(高锰酸钾消耗量)、铜绿假单胞菌、亚硝酸盐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婴幼儿配方食品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2761-2017）、《食品安全国家标准 食品中污染物限量》（GB 2762-2017）、《食品安全国家标准 较大婴儿和幼儿配方食品》（GB 10767-2010）、《关于三聚氰胺在食品中的限量值的公告》（卫生部、工业和信息化部、农业部、工商总局、质检总局公告2011年第10号）等标准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乳基较大婴儿和幼儿配方食品、豆基较大婴儿和幼儿配方食品</w:t>
      </w:r>
      <w:r>
        <w:rPr>
          <w:rFonts w:hint="eastAsia" w:ascii="Times New Roman" w:hAnsi="Times New Roman" w:eastAsia="仿宋_GB2312"/>
          <w:sz w:val="32"/>
          <w:szCs w:val="32"/>
        </w:rPr>
        <w:t>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胆碱、蛋白质、水分、碘、二十二碳六烯酸、二十二碳六烯酸与总脂肪酸比、二十碳四烯酸、二十碳四烯酸与总脂肪酸比、反式脂肪酸与总脂肪酸比值、泛酸、钙、钙磷比值、灰分、肌醇、核苷酸、叶黄素、三聚氰胺、钾、磷、氯、镁、锰、钠、脲酶活性定性测定、牛磺酸、生物素、铁、铜、硒、锌、亚油酸、烟酸（烟酰胺）、叶酸、杂质度、脂肪、左旋肉碱、铅(以Pb计)、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计)、亚硝酸盐(以NaNO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、维生素A、维生素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D、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E、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菌落总数、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大肠菌群、沙门氏菌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、《食品安全国家标准 食品中农药最大残留限量》（GB 2763-2016）、《大米》（GB/T 1354-2009）、《绿色食品_稻米》（NY/T 419-2014）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等标准及产品明示质量的要求。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、镉(以Cd计)、甲基嘧啶磷、马拉硫磷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蜂蜜》（GB 14963-2011）、《动物性食品中兽药最高残留限量》（农业部公告第235号）等标准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氯霉素、糖精钠(以糖精计)、蔗糖、果糖和葡萄糖、菌落总数、大肠菌群、霉菌计数、嗜渗酵母计数。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14934-2016）、《食品安全国家标准 食品接触用塑料材料及制品》（GB 4806.7-2016）、《食品安全国家标准 食品接触用纸和纸板材料及制品》（GB 4806.8-2016）、《塑料一次性餐饮具通用技术要求》（GB 18006.1-2009）、《一次性筷子 第1部分：木筷》（GB/T 19790.1-2005）、《一次性筷子 第2部分：竹筷》（GB/T 19790.2-2005）等标准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1.餐馆用餐饮具(含陶瓷、玻璃、密胺餐饮具)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游离性余氯、大肠菌群、沙门氏菌、阴离子合成洗涤剂。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2.餐馆用餐饮具(一次性餐饮具)</w:t>
      </w:r>
      <w:r>
        <w:rPr>
          <w:rFonts w:hint="eastAsia" w:ascii="Times New Roman" w:hAnsi="Times New Roman" w:eastAsia="仿宋_GB2312"/>
          <w:sz w:val="32"/>
          <w:szCs w:val="32"/>
        </w:rPr>
        <w:t>检验项目，包括蒸发残渣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、脱色试验、铅(以Pb计)、砷(以As计)、荧光性物质（波长254nm和365nm）、总迁移量（4％乙酸）、总迁移量(65％乙醇)、总迁移量(水)、总迁移量(正己烷)、高锰酸钾消耗量、甲醛、二氧化硫浸出量（以SO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计）、抑霉唑、β型溶血性链球菌、霉菌、大肠菌群、金黄色葡萄球菌、志贺氏菌、沙门氏菌、阴离子合成洗涤剂。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3.火锅调味料(底料、蘸料)(自制)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铅(以Pb计)、总砷(以As计)、蒂巴因、可待因、吗啡、那可丁、罂粟碱。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食品中农药最大残留限量》（GB 2763-2016）、《食品安全地方标准 代用茶》（DBS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34/2607-2016）等标准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2.绿茶、红茶、乌龙茶、黄茶、白茶、黑茶、花茶、袋泡茶、紧压茶检验项目，包括氰戊菊酯和S-氰戊菊酯、草甘膦、克百威、三氯杀螨醇。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highlight w:val="none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5A047B"/>
    <w:rsid w:val="007B5E31"/>
    <w:rsid w:val="007E6896"/>
    <w:rsid w:val="008B2C61"/>
    <w:rsid w:val="00AC20A7"/>
    <w:rsid w:val="00AF17A9"/>
    <w:rsid w:val="00C14471"/>
    <w:rsid w:val="00DE3349"/>
    <w:rsid w:val="00E36005"/>
    <w:rsid w:val="01891C17"/>
    <w:rsid w:val="01D23DE1"/>
    <w:rsid w:val="02A861FB"/>
    <w:rsid w:val="02FD53C1"/>
    <w:rsid w:val="037F4D41"/>
    <w:rsid w:val="03A41EF2"/>
    <w:rsid w:val="04F6382D"/>
    <w:rsid w:val="05202CD2"/>
    <w:rsid w:val="05C060DB"/>
    <w:rsid w:val="05C071FD"/>
    <w:rsid w:val="065729CA"/>
    <w:rsid w:val="07243345"/>
    <w:rsid w:val="081D2340"/>
    <w:rsid w:val="0A30150F"/>
    <w:rsid w:val="0B0A07B7"/>
    <w:rsid w:val="0B3670E0"/>
    <w:rsid w:val="0DE75BF7"/>
    <w:rsid w:val="0EDF776B"/>
    <w:rsid w:val="10143027"/>
    <w:rsid w:val="10834916"/>
    <w:rsid w:val="12F13924"/>
    <w:rsid w:val="13CE7B09"/>
    <w:rsid w:val="16913093"/>
    <w:rsid w:val="187A6A08"/>
    <w:rsid w:val="19BD33C1"/>
    <w:rsid w:val="19E26CCA"/>
    <w:rsid w:val="1AE86933"/>
    <w:rsid w:val="1CEA57FA"/>
    <w:rsid w:val="1D8E1C68"/>
    <w:rsid w:val="21ED6877"/>
    <w:rsid w:val="255D0BDD"/>
    <w:rsid w:val="27165869"/>
    <w:rsid w:val="27F240AE"/>
    <w:rsid w:val="28F6218F"/>
    <w:rsid w:val="2A00379A"/>
    <w:rsid w:val="2A752976"/>
    <w:rsid w:val="2BDB3DC5"/>
    <w:rsid w:val="2C3B1050"/>
    <w:rsid w:val="2C4924E5"/>
    <w:rsid w:val="2EB32BBF"/>
    <w:rsid w:val="2F535B72"/>
    <w:rsid w:val="2F6433FE"/>
    <w:rsid w:val="31012F48"/>
    <w:rsid w:val="31A45A26"/>
    <w:rsid w:val="31FA7D9B"/>
    <w:rsid w:val="326D076D"/>
    <w:rsid w:val="329658C4"/>
    <w:rsid w:val="331E50AA"/>
    <w:rsid w:val="3575316B"/>
    <w:rsid w:val="36D8710B"/>
    <w:rsid w:val="38447884"/>
    <w:rsid w:val="39D47F0C"/>
    <w:rsid w:val="3B217D8C"/>
    <w:rsid w:val="3C4D0250"/>
    <w:rsid w:val="3E1713E4"/>
    <w:rsid w:val="3F482F4C"/>
    <w:rsid w:val="3FBE2941"/>
    <w:rsid w:val="41527B54"/>
    <w:rsid w:val="432A0AF0"/>
    <w:rsid w:val="437716D4"/>
    <w:rsid w:val="43F53FA9"/>
    <w:rsid w:val="44504149"/>
    <w:rsid w:val="467009A3"/>
    <w:rsid w:val="47E10F47"/>
    <w:rsid w:val="496607FA"/>
    <w:rsid w:val="4AAC1137"/>
    <w:rsid w:val="4CE3369A"/>
    <w:rsid w:val="4F4916F0"/>
    <w:rsid w:val="4F5E4868"/>
    <w:rsid w:val="50594A60"/>
    <w:rsid w:val="50C709DD"/>
    <w:rsid w:val="51996465"/>
    <w:rsid w:val="52BD65BE"/>
    <w:rsid w:val="54C512E7"/>
    <w:rsid w:val="55B567F2"/>
    <w:rsid w:val="56D9698B"/>
    <w:rsid w:val="58036DA4"/>
    <w:rsid w:val="58AC6031"/>
    <w:rsid w:val="59295719"/>
    <w:rsid w:val="5A361433"/>
    <w:rsid w:val="5A703B4E"/>
    <w:rsid w:val="5ADB62B8"/>
    <w:rsid w:val="5C2908DC"/>
    <w:rsid w:val="5CCB0CAD"/>
    <w:rsid w:val="5DFF7546"/>
    <w:rsid w:val="5FDB02E6"/>
    <w:rsid w:val="64DC1449"/>
    <w:rsid w:val="657D47B8"/>
    <w:rsid w:val="678B0D43"/>
    <w:rsid w:val="67B437F9"/>
    <w:rsid w:val="68384F68"/>
    <w:rsid w:val="689F1909"/>
    <w:rsid w:val="692F4E24"/>
    <w:rsid w:val="6C0D13B8"/>
    <w:rsid w:val="728F10B7"/>
    <w:rsid w:val="732A3072"/>
    <w:rsid w:val="74215784"/>
    <w:rsid w:val="7466132F"/>
    <w:rsid w:val="75DD5F9A"/>
    <w:rsid w:val="760F6918"/>
    <w:rsid w:val="76417A12"/>
    <w:rsid w:val="781969A9"/>
    <w:rsid w:val="781E0844"/>
    <w:rsid w:val="7A006B2E"/>
    <w:rsid w:val="7C6C601E"/>
    <w:rsid w:val="7D21171B"/>
    <w:rsid w:val="7D7B149A"/>
    <w:rsid w:val="7ECF32AB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15</TotalTime>
  <ScaleCrop>false</ScaleCrop>
  <LinksUpToDate>false</LinksUpToDate>
  <CharactersWithSpaces>4927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2019-05-24T06:39:45Z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