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8EC" w:rsidRPr="00610753" w:rsidRDefault="002E48EC">
      <w:pPr>
        <w:spacing w:line="360" w:lineRule="auto"/>
        <w:jc w:val="center"/>
        <w:rPr>
          <w:rFonts w:ascii="方正小标宋简体" w:eastAsia="方正小标宋简体"/>
          <w:color w:val="000000"/>
          <w:sz w:val="44"/>
          <w:szCs w:val="44"/>
        </w:rPr>
      </w:pPr>
      <w:r w:rsidRPr="00610753">
        <w:rPr>
          <w:rFonts w:ascii="方正小标宋简体" w:eastAsia="方正小标宋简体" w:hint="eastAsia"/>
          <w:color w:val="000000"/>
          <w:sz w:val="44"/>
          <w:szCs w:val="44"/>
        </w:rPr>
        <w:t>《青蒿素生产技术规程》广西地方标准</w:t>
      </w:r>
    </w:p>
    <w:p w:rsidR="002E48EC" w:rsidRPr="00610753" w:rsidRDefault="002E48EC">
      <w:pPr>
        <w:spacing w:line="360" w:lineRule="auto"/>
        <w:jc w:val="center"/>
        <w:rPr>
          <w:rFonts w:ascii="方正小标宋简体" w:eastAsia="方正小标宋简体"/>
          <w:color w:val="000000"/>
          <w:sz w:val="44"/>
          <w:szCs w:val="44"/>
        </w:rPr>
      </w:pPr>
      <w:r w:rsidRPr="00610753">
        <w:rPr>
          <w:rFonts w:ascii="方正小标宋简体" w:eastAsia="方正小标宋简体" w:hint="eastAsia"/>
          <w:color w:val="000000"/>
          <w:sz w:val="44"/>
          <w:szCs w:val="44"/>
        </w:rPr>
        <w:t>（征求意见稿）编制说明</w:t>
      </w:r>
    </w:p>
    <w:p w:rsidR="002E48EC" w:rsidRDefault="002E48EC">
      <w:pPr>
        <w:snapToGrid w:val="0"/>
        <w:spacing w:line="480" w:lineRule="exact"/>
        <w:rPr>
          <w:rFonts w:ascii="仿宋_GB2312" w:eastAsia="仿宋_GB2312"/>
          <w:b/>
          <w:bCs/>
          <w:sz w:val="32"/>
          <w:szCs w:val="32"/>
        </w:rPr>
      </w:pPr>
    </w:p>
    <w:p w:rsidR="002E48EC" w:rsidRPr="00610753" w:rsidRDefault="002E48EC" w:rsidP="00610753">
      <w:pPr>
        <w:adjustRightInd w:val="0"/>
        <w:snapToGrid w:val="0"/>
        <w:spacing w:line="560" w:lineRule="exact"/>
        <w:ind w:firstLineChars="196" w:firstLine="627"/>
        <w:rPr>
          <w:rFonts w:ascii="黑体" w:eastAsia="黑体" w:hAnsi="黑体"/>
          <w:sz w:val="32"/>
          <w:szCs w:val="32"/>
        </w:rPr>
      </w:pPr>
      <w:r w:rsidRPr="00610753">
        <w:rPr>
          <w:rFonts w:ascii="黑体" w:eastAsia="黑体" w:hAnsi="黑体" w:hint="eastAsia"/>
          <w:sz w:val="32"/>
          <w:szCs w:val="32"/>
        </w:rPr>
        <w:t>一、项目背景和目的意义</w:t>
      </w:r>
    </w:p>
    <w:p w:rsidR="002E48EC" w:rsidRPr="005B57E8" w:rsidRDefault="002E48EC" w:rsidP="005B57E8">
      <w:pPr>
        <w:adjustRightInd w:val="0"/>
        <w:snapToGrid w:val="0"/>
        <w:spacing w:line="560" w:lineRule="exact"/>
        <w:ind w:firstLineChars="196" w:firstLine="627"/>
        <w:rPr>
          <w:rFonts w:ascii="楷体" w:eastAsia="楷体" w:hAnsi="楷体"/>
          <w:sz w:val="32"/>
          <w:szCs w:val="32"/>
        </w:rPr>
      </w:pPr>
      <w:r w:rsidRPr="005B57E8">
        <w:rPr>
          <w:rFonts w:ascii="楷体" w:eastAsia="楷体" w:hAnsi="楷体" w:hint="eastAsia"/>
          <w:sz w:val="32"/>
          <w:szCs w:val="32"/>
        </w:rPr>
        <w:t>（一）项目背景</w:t>
      </w:r>
    </w:p>
    <w:p w:rsidR="002E48EC" w:rsidRPr="00610753" w:rsidRDefault="002E48EC" w:rsidP="00610753">
      <w:pPr>
        <w:adjustRightInd w:val="0"/>
        <w:snapToGrid w:val="0"/>
        <w:spacing w:line="560" w:lineRule="exact"/>
        <w:ind w:firstLineChars="200" w:firstLine="643"/>
        <w:rPr>
          <w:rFonts w:ascii="仿宋_GB2312" w:eastAsia="仿宋_GB2312" w:hAnsi="楷体" w:cs="仿宋_GB2312"/>
          <w:b/>
          <w:sz w:val="32"/>
          <w:szCs w:val="32"/>
        </w:rPr>
      </w:pPr>
      <w:r w:rsidRPr="00610753">
        <w:rPr>
          <w:rFonts w:ascii="仿宋_GB2312" w:eastAsia="仿宋_GB2312" w:hAnsi="楷体" w:cs="仿宋_GB2312"/>
          <w:b/>
          <w:sz w:val="32"/>
          <w:szCs w:val="32"/>
        </w:rPr>
        <w:t>1</w:t>
      </w:r>
      <w:r>
        <w:rPr>
          <w:rFonts w:ascii="仿宋_GB2312" w:eastAsia="仿宋_GB2312" w:hAnsi="楷体" w:cs="仿宋_GB2312"/>
          <w:b/>
          <w:sz w:val="32"/>
          <w:szCs w:val="32"/>
        </w:rPr>
        <w:t>.</w:t>
      </w:r>
      <w:r w:rsidRPr="00610753">
        <w:rPr>
          <w:rFonts w:ascii="仿宋_GB2312" w:eastAsia="仿宋_GB2312" w:hAnsi="楷体" w:cs="仿宋_GB2312" w:hint="eastAsia"/>
          <w:b/>
          <w:sz w:val="32"/>
          <w:szCs w:val="32"/>
        </w:rPr>
        <w:t>世界青蒿素生产看融安</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青蒿素已被世界卫生组织列入“基本药品目录”，成为第一线的抗疟药。目前全世界青蒿素的年产量为</w:t>
      </w:r>
      <w:r w:rsidRPr="00610753">
        <w:rPr>
          <w:rFonts w:ascii="仿宋_GB2312" w:eastAsia="仿宋_GB2312" w:hAnsi="仿宋" w:cs="仿宋_GB2312"/>
          <w:sz w:val="32"/>
          <w:szCs w:val="32"/>
        </w:rPr>
        <w:t>200</w:t>
      </w:r>
      <w:r w:rsidRPr="00610753">
        <w:rPr>
          <w:rFonts w:ascii="仿宋_GB2312" w:eastAsia="仿宋_GB2312" w:hAnsi="仿宋" w:cs="仿宋_GB2312" w:hint="eastAsia"/>
          <w:sz w:val="32"/>
          <w:szCs w:val="32"/>
        </w:rPr>
        <w:t>吨～</w:t>
      </w:r>
      <w:r w:rsidRPr="00610753">
        <w:rPr>
          <w:rFonts w:ascii="仿宋_GB2312" w:eastAsia="仿宋_GB2312" w:hAnsi="仿宋" w:cs="仿宋_GB2312"/>
          <w:sz w:val="32"/>
          <w:szCs w:val="32"/>
        </w:rPr>
        <w:t>220</w:t>
      </w:r>
      <w:r w:rsidRPr="00610753">
        <w:rPr>
          <w:rFonts w:ascii="仿宋_GB2312" w:eastAsia="仿宋_GB2312" w:hAnsi="仿宋" w:cs="仿宋_GB2312" w:hint="eastAsia"/>
          <w:sz w:val="32"/>
          <w:szCs w:val="32"/>
        </w:rPr>
        <w:t>吨，融安青蒿素的年产量一直稳定在</w:t>
      </w:r>
      <w:r w:rsidRPr="00610753">
        <w:rPr>
          <w:rFonts w:ascii="仿宋_GB2312" w:eastAsia="仿宋_GB2312" w:hAnsi="仿宋" w:cs="仿宋_GB2312"/>
          <w:sz w:val="32"/>
          <w:szCs w:val="32"/>
        </w:rPr>
        <w:t>50</w:t>
      </w:r>
      <w:r w:rsidRPr="00610753">
        <w:rPr>
          <w:rFonts w:ascii="仿宋_GB2312" w:eastAsia="仿宋_GB2312" w:hAnsi="仿宋" w:cs="仿宋_GB2312" w:hint="eastAsia"/>
          <w:sz w:val="32"/>
          <w:szCs w:val="32"/>
        </w:rPr>
        <w:t>吨左右，约占全球青蒿素产量的</w:t>
      </w:r>
      <w:r w:rsidRPr="00610753">
        <w:rPr>
          <w:rFonts w:ascii="仿宋_GB2312" w:eastAsia="仿宋_GB2312" w:hAnsi="仿宋" w:cs="仿宋_GB2312"/>
          <w:sz w:val="32"/>
          <w:szCs w:val="32"/>
        </w:rPr>
        <w:t>1/5</w:t>
      </w:r>
      <w:r w:rsidRPr="00610753">
        <w:rPr>
          <w:rFonts w:ascii="仿宋_GB2312" w:eastAsia="仿宋_GB2312" w:hAnsi="仿宋" w:cs="仿宋_GB2312" w:hint="eastAsia"/>
          <w:sz w:val="32"/>
          <w:szCs w:val="32"/>
        </w:rPr>
        <w:t>，约占全国产量的</w:t>
      </w:r>
      <w:r w:rsidRPr="00610753">
        <w:rPr>
          <w:rFonts w:ascii="仿宋_GB2312" w:eastAsia="仿宋_GB2312" w:hAnsi="仿宋" w:cs="仿宋_GB2312"/>
          <w:sz w:val="32"/>
          <w:szCs w:val="32"/>
        </w:rPr>
        <w:t>30%</w:t>
      </w:r>
      <w:r w:rsidRPr="00610753">
        <w:rPr>
          <w:rFonts w:ascii="仿宋_GB2312" w:eastAsia="仿宋_GB2312" w:hAnsi="仿宋" w:cs="仿宋_GB2312" w:hint="eastAsia"/>
          <w:sz w:val="32"/>
          <w:szCs w:val="32"/>
        </w:rPr>
        <w:t>，占广西产量的</w:t>
      </w:r>
      <w:r w:rsidRPr="00610753">
        <w:rPr>
          <w:rFonts w:ascii="仿宋_GB2312" w:eastAsia="仿宋_GB2312" w:hAnsi="仿宋" w:cs="仿宋_GB2312"/>
          <w:sz w:val="32"/>
          <w:szCs w:val="32"/>
        </w:rPr>
        <w:t>100%</w:t>
      </w:r>
      <w:r w:rsidRPr="00610753">
        <w:rPr>
          <w:rFonts w:ascii="仿宋_GB2312" w:eastAsia="仿宋_GB2312" w:hAnsi="仿宋" w:cs="仿宋_GB2312" w:hint="eastAsia"/>
          <w:sz w:val="32"/>
          <w:szCs w:val="32"/>
        </w:rPr>
        <w:t>，是中国最大的青蒿素产区。</w:t>
      </w:r>
    </w:p>
    <w:p w:rsidR="002E48EC" w:rsidRPr="00610753" w:rsidRDefault="002E48EC" w:rsidP="00610753">
      <w:pPr>
        <w:adjustRightInd w:val="0"/>
        <w:snapToGrid w:val="0"/>
        <w:spacing w:line="560" w:lineRule="exact"/>
        <w:ind w:firstLineChars="200" w:firstLine="643"/>
        <w:rPr>
          <w:rFonts w:ascii="仿宋_GB2312" w:eastAsia="仿宋_GB2312" w:hAnsi="楷体" w:cs="仿宋_GB2312"/>
          <w:b/>
          <w:sz w:val="32"/>
          <w:szCs w:val="32"/>
        </w:rPr>
      </w:pPr>
      <w:r w:rsidRPr="00610753">
        <w:rPr>
          <w:rFonts w:ascii="仿宋_GB2312" w:eastAsia="仿宋_GB2312" w:hAnsi="楷体" w:cs="仿宋_GB2312"/>
          <w:b/>
          <w:sz w:val="32"/>
          <w:szCs w:val="32"/>
        </w:rPr>
        <w:t>2</w:t>
      </w:r>
      <w:r>
        <w:rPr>
          <w:rFonts w:ascii="仿宋_GB2312" w:eastAsia="仿宋_GB2312" w:hAnsi="楷体" w:cs="仿宋_GB2312"/>
          <w:b/>
          <w:sz w:val="32"/>
          <w:szCs w:val="32"/>
        </w:rPr>
        <w:t>.</w:t>
      </w:r>
      <w:r w:rsidRPr="00610753">
        <w:rPr>
          <w:rFonts w:ascii="仿宋_GB2312" w:eastAsia="仿宋_GB2312" w:hAnsi="楷体" w:cs="仿宋_GB2312" w:hint="eastAsia"/>
          <w:b/>
          <w:sz w:val="32"/>
          <w:szCs w:val="32"/>
        </w:rPr>
        <w:t>青蒿素产业助力脱贫攻坚</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广西仙草堂制药有限责任公司是自治区扶贫龙头企业，把发展青蒿种植作为增加农民收入的一项支柱产业来抓，多方面引导群众种植青蒿。目前，青蒿生产已形成“公司</w:t>
      </w:r>
      <w:r w:rsidRPr="00610753">
        <w:rPr>
          <w:rFonts w:ascii="仿宋_GB2312" w:eastAsia="仿宋_GB2312" w:hAnsi="仿宋" w:cs="仿宋_GB2312"/>
          <w:sz w:val="32"/>
          <w:szCs w:val="32"/>
        </w:rPr>
        <w:t>+</w:t>
      </w:r>
      <w:r w:rsidRPr="00610753">
        <w:rPr>
          <w:rFonts w:ascii="仿宋_GB2312" w:eastAsia="仿宋_GB2312" w:hAnsi="仿宋" w:cs="仿宋_GB2312" w:hint="eastAsia"/>
          <w:sz w:val="32"/>
          <w:szCs w:val="32"/>
        </w:rPr>
        <w:t>基地</w:t>
      </w:r>
      <w:r w:rsidRPr="00610753">
        <w:rPr>
          <w:rFonts w:ascii="仿宋_GB2312" w:eastAsia="仿宋_GB2312" w:hAnsi="仿宋" w:cs="仿宋_GB2312"/>
          <w:sz w:val="32"/>
          <w:szCs w:val="32"/>
        </w:rPr>
        <w:t>+</w:t>
      </w:r>
      <w:r w:rsidRPr="00610753">
        <w:rPr>
          <w:rFonts w:ascii="仿宋_GB2312" w:eastAsia="仿宋_GB2312" w:hAnsi="仿宋" w:cs="仿宋_GB2312" w:hint="eastAsia"/>
          <w:sz w:val="32"/>
          <w:szCs w:val="32"/>
        </w:rPr>
        <w:t>科研单位</w:t>
      </w:r>
      <w:r w:rsidRPr="00610753">
        <w:rPr>
          <w:rFonts w:ascii="仿宋_GB2312" w:eastAsia="仿宋_GB2312" w:hAnsi="仿宋" w:cs="仿宋_GB2312"/>
          <w:sz w:val="32"/>
          <w:szCs w:val="32"/>
        </w:rPr>
        <w:t>+</w:t>
      </w:r>
      <w:r w:rsidRPr="00610753">
        <w:rPr>
          <w:rFonts w:ascii="仿宋_GB2312" w:eastAsia="仿宋_GB2312" w:hAnsi="仿宋" w:cs="仿宋_GB2312" w:hint="eastAsia"/>
          <w:sz w:val="32"/>
          <w:szCs w:val="32"/>
        </w:rPr>
        <w:t>协会</w:t>
      </w:r>
      <w:r w:rsidRPr="00610753">
        <w:rPr>
          <w:rFonts w:ascii="仿宋_GB2312" w:eastAsia="仿宋_GB2312" w:hAnsi="仿宋" w:cs="仿宋_GB2312"/>
          <w:sz w:val="32"/>
          <w:szCs w:val="32"/>
        </w:rPr>
        <w:t>+</w:t>
      </w:r>
      <w:r w:rsidRPr="00610753">
        <w:rPr>
          <w:rFonts w:ascii="仿宋_GB2312" w:eastAsia="仿宋_GB2312" w:hAnsi="仿宋" w:cs="仿宋_GB2312" w:hint="eastAsia"/>
          <w:sz w:val="32"/>
          <w:szCs w:val="32"/>
        </w:rPr>
        <w:t>农户”的青蒿种植模式，与当地政府一道向青蒿种植农户免费提供种子、技术、肥料等，并与农合签订原料保底价收购合同，让农民想种、敢种青蒿。目前该公司以上述模式在南宁、柳州、桂林、河池等</w:t>
      </w:r>
      <w:r w:rsidRPr="00610753">
        <w:rPr>
          <w:rFonts w:ascii="仿宋_GB2312" w:eastAsia="仿宋_GB2312" w:hAnsi="仿宋" w:cs="仿宋_GB2312"/>
          <w:sz w:val="32"/>
          <w:szCs w:val="32"/>
        </w:rPr>
        <w:t>4</w:t>
      </w:r>
      <w:r w:rsidRPr="00610753">
        <w:rPr>
          <w:rFonts w:ascii="仿宋_GB2312" w:eastAsia="仿宋_GB2312" w:hAnsi="仿宋" w:cs="仿宋_GB2312" w:hint="eastAsia"/>
          <w:sz w:val="32"/>
          <w:szCs w:val="32"/>
        </w:rPr>
        <w:t>个地区</w:t>
      </w:r>
      <w:r w:rsidRPr="00610753">
        <w:rPr>
          <w:rFonts w:ascii="仿宋_GB2312" w:eastAsia="仿宋_GB2312" w:hAnsi="仿宋" w:cs="仿宋_GB2312"/>
          <w:sz w:val="32"/>
          <w:szCs w:val="32"/>
        </w:rPr>
        <w:t>6</w:t>
      </w:r>
      <w:r w:rsidRPr="00610753">
        <w:rPr>
          <w:rFonts w:ascii="仿宋_GB2312" w:eastAsia="仿宋_GB2312" w:hAnsi="仿宋" w:cs="仿宋_GB2312" w:hint="eastAsia"/>
          <w:sz w:val="32"/>
          <w:szCs w:val="32"/>
        </w:rPr>
        <w:t>个县进行了青蒿推广种植。</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仅拿融安县来讲，目前全县共有</w:t>
      </w:r>
      <w:r w:rsidRPr="00610753">
        <w:rPr>
          <w:rFonts w:ascii="仿宋_GB2312" w:eastAsia="仿宋_GB2312" w:hAnsi="仿宋" w:cs="仿宋_GB2312"/>
          <w:sz w:val="32"/>
          <w:szCs w:val="32"/>
        </w:rPr>
        <w:t>5000</w:t>
      </w:r>
      <w:r w:rsidRPr="00610753">
        <w:rPr>
          <w:rFonts w:ascii="仿宋_GB2312" w:eastAsia="仿宋_GB2312" w:hAnsi="仿宋" w:cs="仿宋_GB2312" w:hint="eastAsia"/>
          <w:sz w:val="32"/>
          <w:szCs w:val="32"/>
        </w:rPr>
        <w:t>余户农民通过种植青蒿增加收入，青蒿种植总面积达到了</w:t>
      </w:r>
      <w:r w:rsidRPr="00610753">
        <w:rPr>
          <w:rFonts w:ascii="仿宋_GB2312" w:eastAsia="仿宋_GB2312" w:hAnsi="仿宋" w:cs="仿宋_GB2312"/>
          <w:sz w:val="32"/>
          <w:szCs w:val="32"/>
        </w:rPr>
        <w:t>1</w:t>
      </w:r>
      <w:r w:rsidRPr="00610753">
        <w:rPr>
          <w:rFonts w:ascii="仿宋_GB2312" w:eastAsia="仿宋_GB2312" w:hAnsi="仿宋" w:cs="仿宋_GB2312" w:hint="eastAsia"/>
          <w:sz w:val="32"/>
          <w:szCs w:val="32"/>
        </w:rPr>
        <w:t>万余亩，约占广西种植面积的</w:t>
      </w:r>
      <w:r w:rsidRPr="00610753">
        <w:rPr>
          <w:rFonts w:ascii="仿宋_GB2312" w:eastAsia="仿宋_GB2312" w:hAnsi="仿宋" w:cs="仿宋_GB2312"/>
          <w:sz w:val="32"/>
          <w:szCs w:val="32"/>
        </w:rPr>
        <w:t>1/3</w:t>
      </w:r>
      <w:r w:rsidRPr="00610753">
        <w:rPr>
          <w:rFonts w:ascii="仿宋_GB2312" w:eastAsia="仿宋_GB2312" w:hAnsi="仿宋" w:cs="仿宋_GB2312" w:hint="eastAsia"/>
          <w:sz w:val="32"/>
          <w:szCs w:val="32"/>
        </w:rPr>
        <w:t>。</w:t>
      </w:r>
      <w:r w:rsidRPr="00610753">
        <w:rPr>
          <w:rFonts w:ascii="仿宋_GB2312" w:eastAsia="仿宋_GB2312" w:hAnsi="仿宋" w:cs="仿宋_GB2312"/>
          <w:sz w:val="32"/>
          <w:szCs w:val="32"/>
        </w:rPr>
        <w:t>2016</w:t>
      </w:r>
      <w:r w:rsidRPr="00610753">
        <w:rPr>
          <w:rFonts w:ascii="仿宋_GB2312" w:eastAsia="仿宋_GB2312" w:hAnsi="仿宋" w:cs="仿宋_GB2312" w:hint="eastAsia"/>
          <w:sz w:val="32"/>
          <w:szCs w:val="32"/>
        </w:rPr>
        <w:t>年融安的青蒿种植业总产值达</w:t>
      </w:r>
      <w:r w:rsidRPr="00610753">
        <w:rPr>
          <w:rFonts w:ascii="仿宋_GB2312" w:eastAsia="仿宋_GB2312" w:hAnsi="仿宋" w:cs="仿宋_GB2312"/>
          <w:sz w:val="32"/>
          <w:szCs w:val="32"/>
        </w:rPr>
        <w:t>2000</w:t>
      </w:r>
      <w:r w:rsidRPr="00610753">
        <w:rPr>
          <w:rFonts w:ascii="仿宋_GB2312" w:eastAsia="仿宋_GB2312" w:hAnsi="仿宋" w:cs="仿宋_GB2312" w:hint="eastAsia"/>
          <w:sz w:val="32"/>
          <w:szCs w:val="32"/>
        </w:rPr>
        <w:t>万元左右，农户种植每亩收入在</w:t>
      </w:r>
      <w:r w:rsidRPr="00610753">
        <w:rPr>
          <w:rFonts w:ascii="仿宋_GB2312" w:eastAsia="仿宋_GB2312" w:hAnsi="仿宋" w:cs="仿宋_GB2312"/>
          <w:sz w:val="32"/>
          <w:szCs w:val="32"/>
        </w:rPr>
        <w:t>2000</w:t>
      </w:r>
      <w:r w:rsidRPr="00610753">
        <w:rPr>
          <w:rFonts w:ascii="仿宋_GB2312" w:eastAsia="仿宋_GB2312" w:hAnsi="仿宋" w:cs="仿宋_GB2312" w:hint="eastAsia"/>
          <w:sz w:val="32"/>
          <w:szCs w:val="32"/>
        </w:rPr>
        <w:t>元左右，有力地助推农民脱贫致富。</w:t>
      </w:r>
    </w:p>
    <w:p w:rsidR="002E48EC" w:rsidRPr="00610753" w:rsidRDefault="002E48EC" w:rsidP="00610753">
      <w:pPr>
        <w:adjustRightInd w:val="0"/>
        <w:snapToGrid w:val="0"/>
        <w:spacing w:line="560" w:lineRule="exact"/>
        <w:ind w:firstLineChars="200" w:firstLine="643"/>
        <w:rPr>
          <w:rFonts w:ascii="仿宋_GB2312" w:eastAsia="仿宋_GB2312" w:hAnsi="楷体" w:cs="仿宋_GB2312"/>
          <w:b/>
          <w:sz w:val="32"/>
          <w:szCs w:val="32"/>
        </w:rPr>
      </w:pPr>
      <w:r w:rsidRPr="00610753">
        <w:rPr>
          <w:rFonts w:ascii="仿宋_GB2312" w:eastAsia="仿宋_GB2312" w:hAnsi="楷体" w:cs="仿宋_GB2312"/>
          <w:b/>
          <w:sz w:val="32"/>
          <w:szCs w:val="32"/>
        </w:rPr>
        <w:t>3</w:t>
      </w:r>
      <w:r>
        <w:rPr>
          <w:rFonts w:ascii="仿宋_GB2312" w:eastAsia="仿宋_GB2312" w:hAnsi="楷体" w:cs="仿宋_GB2312"/>
          <w:b/>
          <w:sz w:val="32"/>
          <w:szCs w:val="32"/>
        </w:rPr>
        <w:t>.</w:t>
      </w:r>
      <w:r w:rsidRPr="00610753">
        <w:rPr>
          <w:rFonts w:ascii="仿宋_GB2312" w:eastAsia="仿宋_GB2312" w:hAnsi="楷体" w:cs="仿宋_GB2312" w:hint="eastAsia"/>
          <w:b/>
          <w:sz w:val="32"/>
          <w:szCs w:val="32"/>
        </w:rPr>
        <w:t>推进广西石漠化片区利用，增加农民收入</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如今在广西石漠化片区，青蒿不单是作为一种草药种植，它还增加了当地的土地利用率，对大石山区的石漠化治理起到了重要作用，也让贫困地区农民实现了“造血”功能，促进了农民增收。</w:t>
      </w:r>
    </w:p>
    <w:p w:rsidR="002E48EC" w:rsidRPr="00610753" w:rsidRDefault="002E48EC" w:rsidP="00610753">
      <w:pPr>
        <w:adjustRightInd w:val="0"/>
        <w:snapToGrid w:val="0"/>
        <w:spacing w:line="560" w:lineRule="exact"/>
        <w:ind w:firstLineChars="200" w:firstLine="643"/>
        <w:rPr>
          <w:rFonts w:ascii="仿宋_GB2312" w:eastAsia="仿宋_GB2312" w:hAnsi="楷体" w:cs="仿宋_GB2312"/>
          <w:b/>
          <w:sz w:val="32"/>
          <w:szCs w:val="32"/>
        </w:rPr>
      </w:pPr>
      <w:r w:rsidRPr="00610753">
        <w:rPr>
          <w:rFonts w:ascii="仿宋_GB2312" w:eastAsia="仿宋_GB2312" w:hAnsi="楷体" w:cs="仿宋_GB2312"/>
          <w:b/>
          <w:sz w:val="32"/>
          <w:szCs w:val="32"/>
        </w:rPr>
        <w:t>4</w:t>
      </w:r>
      <w:r>
        <w:rPr>
          <w:rFonts w:ascii="仿宋_GB2312" w:eastAsia="仿宋_GB2312" w:hAnsi="楷体" w:cs="仿宋_GB2312"/>
          <w:b/>
          <w:sz w:val="32"/>
          <w:szCs w:val="32"/>
        </w:rPr>
        <w:t>.</w:t>
      </w:r>
      <w:r w:rsidRPr="00610753">
        <w:rPr>
          <w:rFonts w:ascii="仿宋_GB2312" w:eastAsia="仿宋_GB2312" w:hAnsi="楷体" w:cs="仿宋_GB2312" w:hint="eastAsia"/>
          <w:b/>
          <w:sz w:val="32"/>
          <w:szCs w:val="32"/>
        </w:rPr>
        <w:t>新种开发促进青蒿素产业做大做强</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sz w:val="32"/>
          <w:szCs w:val="32"/>
        </w:rPr>
        <w:t>2010</w:t>
      </w:r>
      <w:r w:rsidRPr="00610753">
        <w:rPr>
          <w:rFonts w:ascii="仿宋_GB2312" w:eastAsia="仿宋_GB2312" w:hAnsi="仿宋" w:cs="仿宋_GB2312" w:hint="eastAsia"/>
          <w:sz w:val="32"/>
          <w:szCs w:val="32"/>
        </w:rPr>
        <w:t>年广西仙草堂制药有限责任公司与广州中医药大学共同研发青蒿素提取用新青蒿品种，该品种（见附件一）播种温度低、发芽率高（约</w:t>
      </w:r>
      <w:r w:rsidRPr="00610753">
        <w:rPr>
          <w:rFonts w:ascii="仿宋_GB2312" w:eastAsia="仿宋_GB2312" w:hAnsi="仿宋" w:cs="仿宋_GB2312"/>
          <w:sz w:val="32"/>
          <w:szCs w:val="32"/>
        </w:rPr>
        <w:t>98%</w:t>
      </w:r>
      <w:r w:rsidRPr="00610753">
        <w:rPr>
          <w:rFonts w:ascii="仿宋_GB2312" w:eastAsia="仿宋_GB2312" w:hAnsi="仿宋" w:cs="仿宋_GB2312" w:hint="eastAsia"/>
          <w:sz w:val="32"/>
          <w:szCs w:val="32"/>
        </w:rPr>
        <w:t>）、发枝多、节间距短、叶片厚实、生产稳定、适用性广，效益好：</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一是产量高：原亩产</w:t>
      </w:r>
      <w:r w:rsidRPr="00610753">
        <w:rPr>
          <w:rFonts w:ascii="仿宋_GB2312" w:eastAsia="仿宋_GB2312" w:hAnsi="仿宋" w:cs="仿宋_GB2312"/>
          <w:sz w:val="32"/>
          <w:szCs w:val="32"/>
        </w:rPr>
        <w:t>150kg</w:t>
      </w:r>
      <w:r w:rsidRPr="00610753">
        <w:rPr>
          <w:rFonts w:ascii="仿宋_GB2312" w:eastAsia="仿宋_GB2312" w:hAnsi="仿宋" w:cs="仿宋_GB2312" w:hint="eastAsia"/>
          <w:sz w:val="32"/>
          <w:szCs w:val="32"/>
        </w:rPr>
        <w:t>左右，现提高为</w:t>
      </w:r>
      <w:r w:rsidRPr="00610753">
        <w:rPr>
          <w:rFonts w:ascii="仿宋_GB2312" w:eastAsia="仿宋_GB2312" w:hAnsi="仿宋" w:cs="仿宋_GB2312"/>
          <w:sz w:val="32"/>
          <w:szCs w:val="32"/>
        </w:rPr>
        <w:t>250kg</w:t>
      </w:r>
      <w:r w:rsidRPr="00610753">
        <w:rPr>
          <w:rFonts w:ascii="仿宋_GB2312" w:eastAsia="仿宋_GB2312" w:hAnsi="仿宋" w:cs="仿宋_GB2312" w:hint="eastAsia"/>
          <w:sz w:val="32"/>
          <w:szCs w:val="32"/>
        </w:rPr>
        <w:t>左右。</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二是青蒿素含量高：原含量</w:t>
      </w:r>
      <w:r w:rsidRPr="00610753">
        <w:rPr>
          <w:rFonts w:ascii="仿宋_GB2312" w:eastAsia="仿宋_GB2312" w:hAnsi="仿宋" w:cs="仿宋_GB2312"/>
          <w:sz w:val="32"/>
          <w:szCs w:val="32"/>
        </w:rPr>
        <w:t>8</w:t>
      </w:r>
      <w:r w:rsidRPr="00610753">
        <w:rPr>
          <w:rFonts w:ascii="仿宋_GB2312" w:eastAsia="仿宋_GB2312" w:hAnsi="仿宋" w:cs="仿宋_GB2312" w:hint="eastAsia"/>
          <w:sz w:val="32"/>
          <w:szCs w:val="32"/>
        </w:rPr>
        <w:t>‰～</w:t>
      </w:r>
      <w:r w:rsidRPr="00610753">
        <w:rPr>
          <w:rFonts w:ascii="仿宋_GB2312" w:eastAsia="仿宋_GB2312" w:hAnsi="仿宋" w:cs="仿宋_GB2312"/>
          <w:sz w:val="32"/>
          <w:szCs w:val="32"/>
        </w:rPr>
        <w:t>10</w:t>
      </w:r>
      <w:r w:rsidRPr="00610753">
        <w:rPr>
          <w:rFonts w:ascii="仿宋_GB2312" w:eastAsia="仿宋_GB2312" w:hAnsi="仿宋" w:cs="仿宋_GB2312" w:hint="eastAsia"/>
          <w:sz w:val="32"/>
          <w:szCs w:val="32"/>
        </w:rPr>
        <w:t>‰，现提高为</w:t>
      </w:r>
      <w:r w:rsidRPr="00610753">
        <w:rPr>
          <w:rFonts w:ascii="仿宋_GB2312" w:eastAsia="仿宋_GB2312" w:hAnsi="仿宋" w:cs="仿宋_GB2312"/>
          <w:sz w:val="32"/>
          <w:szCs w:val="32"/>
        </w:rPr>
        <w:t>16</w:t>
      </w:r>
      <w:r w:rsidRPr="00610753">
        <w:rPr>
          <w:rFonts w:ascii="仿宋_GB2312" w:eastAsia="仿宋_GB2312" w:hAnsi="仿宋" w:cs="仿宋_GB2312" w:hint="eastAsia"/>
          <w:sz w:val="32"/>
          <w:szCs w:val="32"/>
        </w:rPr>
        <w:t>‰～</w:t>
      </w:r>
      <w:r w:rsidRPr="00610753">
        <w:rPr>
          <w:rFonts w:ascii="仿宋_GB2312" w:eastAsia="仿宋_GB2312" w:hAnsi="仿宋" w:cs="仿宋_GB2312"/>
          <w:sz w:val="32"/>
          <w:szCs w:val="32"/>
        </w:rPr>
        <w:t>17</w:t>
      </w:r>
      <w:r w:rsidRPr="00610753">
        <w:rPr>
          <w:rFonts w:ascii="仿宋_GB2312" w:eastAsia="仿宋_GB2312" w:hAnsi="仿宋" w:cs="仿宋_GB2312" w:hint="eastAsia"/>
          <w:sz w:val="32"/>
          <w:szCs w:val="32"/>
        </w:rPr>
        <w:t>‰。</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三是适用性广：目前该品种已在广西范围内大规模种植。</w:t>
      </w:r>
    </w:p>
    <w:p w:rsidR="002E48EC" w:rsidRPr="005B57E8" w:rsidRDefault="002E48EC" w:rsidP="005B57E8">
      <w:pPr>
        <w:adjustRightInd w:val="0"/>
        <w:snapToGrid w:val="0"/>
        <w:spacing w:line="560" w:lineRule="exact"/>
        <w:ind w:firstLineChars="200" w:firstLine="640"/>
        <w:rPr>
          <w:rFonts w:ascii="楷体" w:eastAsia="楷体" w:hAnsi="楷体"/>
          <w:sz w:val="32"/>
          <w:szCs w:val="32"/>
        </w:rPr>
      </w:pPr>
      <w:r w:rsidRPr="005B57E8">
        <w:rPr>
          <w:rFonts w:ascii="楷体" w:eastAsia="楷体" w:hAnsi="楷体" w:hint="eastAsia"/>
          <w:sz w:val="32"/>
          <w:szCs w:val="32"/>
        </w:rPr>
        <w:t>（二）目的意义</w:t>
      </w:r>
    </w:p>
    <w:p w:rsidR="002E48EC" w:rsidRPr="00610753" w:rsidRDefault="002E48EC" w:rsidP="00610753">
      <w:pPr>
        <w:adjustRightInd w:val="0"/>
        <w:snapToGrid w:val="0"/>
        <w:spacing w:line="560" w:lineRule="exact"/>
        <w:ind w:firstLineChars="200" w:firstLine="640"/>
        <w:rPr>
          <w:rFonts w:ascii="仿宋_GB2312" w:eastAsia="仿宋_GB2312" w:hAnsi="楷体"/>
          <w:b/>
          <w:sz w:val="32"/>
          <w:szCs w:val="32"/>
        </w:rPr>
      </w:pPr>
      <w:r w:rsidRPr="00610753">
        <w:rPr>
          <w:rFonts w:ascii="仿宋_GB2312" w:eastAsia="仿宋_GB2312" w:hAnsi="仿宋" w:cs="仿宋_GB2312" w:hint="eastAsia"/>
          <w:sz w:val="32"/>
          <w:szCs w:val="32"/>
        </w:rPr>
        <w:t>《青蒿素生产技术规程》广西地方标准的制定，将填补我国无青蒿素提取标准的空白，结束我国无青蒿素提取标准的历史。该标准的制定，将用于规范青蒿素生产技术，指导青蒿素产业发展，可以优化青蒿素提取生产技术流程，节约生产成本，能够有效促进广西青蒿素产业链的规范化、科学化管理，逐步完善相关制度，指导青蒿素产业健康、有序发展，进一步提升产品质量、提高市场竞争力、扩大知名度，打造产业品牌、促进农民增收、助力脱贫攻坚。</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因此，为了更好的提升青蒿素产品品质，打造青蒿素品牌形象，提升广西青蒿素产业综合竞争力，特编制《青蒿素生产技术规程》广西地方标准。</w:t>
      </w:r>
    </w:p>
    <w:p w:rsidR="002E48EC" w:rsidRPr="00610753" w:rsidRDefault="002E48EC" w:rsidP="00610753">
      <w:pPr>
        <w:adjustRightInd w:val="0"/>
        <w:snapToGrid w:val="0"/>
        <w:spacing w:line="560" w:lineRule="exact"/>
        <w:ind w:firstLineChars="200" w:firstLine="640"/>
        <w:rPr>
          <w:rFonts w:ascii="黑体" w:eastAsia="黑体" w:hAnsi="黑体"/>
          <w:sz w:val="32"/>
          <w:szCs w:val="32"/>
        </w:rPr>
      </w:pPr>
      <w:r w:rsidRPr="00610753">
        <w:rPr>
          <w:rFonts w:ascii="黑体" w:eastAsia="黑体" w:hAnsi="黑体" w:hint="eastAsia"/>
          <w:sz w:val="32"/>
          <w:szCs w:val="32"/>
        </w:rPr>
        <w:t>二、项目来源</w:t>
      </w:r>
    </w:p>
    <w:p w:rsidR="002E48EC" w:rsidRPr="00610753" w:rsidRDefault="002E48EC" w:rsidP="00610753">
      <w:pPr>
        <w:adjustRightInd w:val="0"/>
        <w:snapToGrid w:val="0"/>
        <w:spacing w:line="560" w:lineRule="exact"/>
        <w:ind w:firstLineChars="200" w:firstLine="640"/>
        <w:rPr>
          <w:rFonts w:ascii="仿宋_GB2312" w:eastAsia="仿宋_GB2312" w:hAnsi="仿宋" w:cs="仿宋_GB2312"/>
          <w:sz w:val="32"/>
          <w:szCs w:val="32"/>
        </w:rPr>
      </w:pPr>
      <w:r w:rsidRPr="00610753">
        <w:rPr>
          <w:rFonts w:ascii="仿宋_GB2312" w:eastAsia="仿宋_GB2312" w:hAnsi="仿宋" w:cs="仿宋_GB2312" w:hint="eastAsia"/>
          <w:sz w:val="32"/>
          <w:szCs w:val="32"/>
        </w:rPr>
        <w:t>《青蒿素生产技术规程》广西地方标准的研制项目由融安县县人民政府提出，广西壮族自治区质量技术监督局批准立项，并列入《关于下达</w:t>
      </w:r>
      <w:r w:rsidRPr="00610753">
        <w:rPr>
          <w:rFonts w:ascii="仿宋_GB2312" w:eastAsia="仿宋_GB2312" w:hAnsi="仿宋" w:cs="仿宋_GB2312"/>
          <w:sz w:val="32"/>
          <w:szCs w:val="32"/>
        </w:rPr>
        <w:t>2018</w:t>
      </w:r>
      <w:r w:rsidRPr="00610753">
        <w:rPr>
          <w:rFonts w:ascii="仿宋_GB2312" w:eastAsia="仿宋_GB2312" w:hAnsi="仿宋" w:cs="仿宋_GB2312" w:hint="eastAsia"/>
          <w:sz w:val="32"/>
          <w:szCs w:val="32"/>
        </w:rPr>
        <w:t>年第三批广西地方标准制定项目计划的通知》（桂质检函【</w:t>
      </w:r>
      <w:r w:rsidRPr="00610753">
        <w:rPr>
          <w:rFonts w:ascii="仿宋_GB2312" w:eastAsia="仿宋_GB2312" w:hAnsi="仿宋" w:cs="仿宋_GB2312"/>
          <w:sz w:val="32"/>
          <w:szCs w:val="32"/>
        </w:rPr>
        <w:t>2018</w:t>
      </w:r>
      <w:r w:rsidRPr="00610753">
        <w:rPr>
          <w:rFonts w:ascii="仿宋_GB2312" w:eastAsia="仿宋_GB2312" w:hAnsi="仿宋" w:cs="仿宋_GB2312" w:hint="eastAsia"/>
          <w:sz w:val="32"/>
          <w:szCs w:val="32"/>
        </w:rPr>
        <w:t>】</w:t>
      </w:r>
      <w:r w:rsidRPr="00610753">
        <w:rPr>
          <w:rFonts w:ascii="仿宋_GB2312" w:eastAsia="仿宋_GB2312" w:hAnsi="仿宋" w:cs="仿宋_GB2312"/>
          <w:sz w:val="32"/>
          <w:szCs w:val="32"/>
        </w:rPr>
        <w:t>258</w:t>
      </w:r>
      <w:r w:rsidRPr="00610753">
        <w:rPr>
          <w:rFonts w:ascii="仿宋_GB2312" w:eastAsia="仿宋_GB2312" w:hAnsi="仿宋" w:cs="仿宋_GB2312" w:hint="eastAsia"/>
          <w:sz w:val="32"/>
          <w:szCs w:val="32"/>
        </w:rPr>
        <w:t>号）文件中，由融安县市场监督管理局、融安县农业局、广西仙草堂制药有限责任公司等单位负责起草，计划于</w:t>
      </w:r>
      <w:r w:rsidRPr="00610753">
        <w:rPr>
          <w:rFonts w:ascii="仿宋_GB2312" w:eastAsia="仿宋_GB2312" w:hAnsi="仿宋" w:cs="仿宋_GB2312"/>
          <w:sz w:val="32"/>
          <w:szCs w:val="32"/>
        </w:rPr>
        <w:t>2019</w:t>
      </w:r>
      <w:r w:rsidRPr="00610753">
        <w:rPr>
          <w:rFonts w:ascii="仿宋_GB2312" w:eastAsia="仿宋_GB2312" w:hAnsi="仿宋" w:cs="仿宋_GB2312" w:hint="eastAsia"/>
          <w:sz w:val="32"/>
          <w:szCs w:val="32"/>
        </w:rPr>
        <w:t>年完成。</w:t>
      </w:r>
    </w:p>
    <w:p w:rsidR="002E48EC" w:rsidRPr="00610753" w:rsidRDefault="002E48EC" w:rsidP="00610753">
      <w:pPr>
        <w:adjustRightInd w:val="0"/>
        <w:snapToGrid w:val="0"/>
        <w:spacing w:line="560" w:lineRule="exact"/>
        <w:ind w:firstLineChars="196" w:firstLine="627"/>
        <w:rPr>
          <w:rFonts w:ascii="黑体" w:eastAsia="黑体" w:hAnsi="黑体"/>
          <w:sz w:val="32"/>
          <w:szCs w:val="32"/>
        </w:rPr>
      </w:pPr>
      <w:r w:rsidRPr="00610753">
        <w:rPr>
          <w:rFonts w:ascii="黑体" w:eastAsia="黑体" w:hAnsi="黑体" w:hint="eastAsia"/>
          <w:sz w:val="32"/>
          <w:szCs w:val="32"/>
        </w:rPr>
        <w:t>三、编制简况</w:t>
      </w:r>
      <w:r w:rsidRPr="00610753">
        <w:rPr>
          <w:rFonts w:ascii="黑体" w:eastAsia="黑体" w:hAnsi="黑体"/>
          <w:sz w:val="32"/>
          <w:szCs w:val="32"/>
        </w:rPr>
        <w:t xml:space="preserve"> </w:t>
      </w:r>
    </w:p>
    <w:p w:rsidR="002E48EC" w:rsidRPr="00610753" w:rsidRDefault="002E48EC" w:rsidP="00610753">
      <w:pPr>
        <w:adjustRightInd w:val="0"/>
        <w:snapToGrid w:val="0"/>
        <w:spacing w:line="560" w:lineRule="exact"/>
        <w:ind w:firstLineChars="196" w:firstLine="630"/>
        <w:rPr>
          <w:rStyle w:val="p1"/>
          <w:rFonts w:ascii="仿宋_GB2312" w:eastAsia="仿宋_GB2312" w:hAnsi="楷体"/>
          <w:b/>
          <w:color w:val="000000"/>
          <w:sz w:val="32"/>
          <w:szCs w:val="32"/>
        </w:rPr>
      </w:pPr>
      <w:r w:rsidRPr="00610753">
        <w:rPr>
          <w:rStyle w:val="p1"/>
          <w:rFonts w:ascii="仿宋_GB2312" w:eastAsia="仿宋_GB2312" w:hAnsi="楷体"/>
          <w:b/>
          <w:color w:val="000000"/>
          <w:sz w:val="32"/>
          <w:szCs w:val="32"/>
        </w:rPr>
        <w:t>1</w:t>
      </w:r>
      <w:r>
        <w:rPr>
          <w:rStyle w:val="p1"/>
          <w:rFonts w:ascii="仿宋_GB2312" w:eastAsia="仿宋_GB2312" w:hAnsi="楷体"/>
          <w:b/>
          <w:color w:val="000000"/>
          <w:sz w:val="32"/>
          <w:szCs w:val="32"/>
        </w:rPr>
        <w:t>.</w:t>
      </w:r>
      <w:r w:rsidRPr="00610753">
        <w:rPr>
          <w:rStyle w:val="p1"/>
          <w:rFonts w:ascii="仿宋_GB2312" w:eastAsia="仿宋_GB2312" w:hAnsi="楷体" w:hint="eastAsia"/>
          <w:b/>
          <w:color w:val="000000"/>
          <w:sz w:val="32"/>
          <w:szCs w:val="32"/>
        </w:rPr>
        <w:t>成立编制工作小组</w:t>
      </w:r>
    </w:p>
    <w:p w:rsidR="002E48EC" w:rsidRPr="00610753" w:rsidRDefault="002E48EC" w:rsidP="00610753">
      <w:pPr>
        <w:adjustRightInd w:val="0"/>
        <w:snapToGrid w:val="0"/>
        <w:spacing w:line="560" w:lineRule="exact"/>
        <w:ind w:firstLineChars="185" w:firstLine="592"/>
        <w:rPr>
          <w:rFonts w:ascii="仿宋_GB2312" w:eastAsia="仿宋_GB2312" w:hAnsi="仿宋" w:cs="仿宋_GB2312"/>
          <w:sz w:val="32"/>
          <w:szCs w:val="32"/>
        </w:rPr>
      </w:pPr>
      <w:r w:rsidRPr="00610753">
        <w:rPr>
          <w:rFonts w:ascii="仿宋_GB2312" w:eastAsia="仿宋_GB2312" w:hAnsi="仿宋" w:cs="仿宋_GB2312" w:hint="eastAsia"/>
          <w:sz w:val="32"/>
          <w:szCs w:val="32"/>
        </w:rPr>
        <w:t>广西地方标准《青蒿素生产技术规程》项目任务下达后，主要起草单位制订了编制工作方案，由融安县市场监督管理局、融安县农业局、广西仙草堂制药有限责任公司等单位的专家和技术专业人员参加，成立了编制工作小组，并就编写工作进行了任务分工。</w:t>
      </w:r>
    </w:p>
    <w:p w:rsidR="002E48EC" w:rsidRPr="00610753" w:rsidRDefault="002E48EC" w:rsidP="00610753">
      <w:pPr>
        <w:adjustRightInd w:val="0"/>
        <w:snapToGrid w:val="0"/>
        <w:spacing w:line="560" w:lineRule="exact"/>
        <w:ind w:firstLineChars="185" w:firstLine="594"/>
        <w:rPr>
          <w:rStyle w:val="p1"/>
          <w:rFonts w:ascii="仿宋_GB2312" w:eastAsia="仿宋_GB2312" w:hAnsi="楷体"/>
          <w:b/>
          <w:color w:val="000000"/>
          <w:sz w:val="32"/>
          <w:szCs w:val="32"/>
        </w:rPr>
      </w:pPr>
      <w:r w:rsidRPr="00610753">
        <w:rPr>
          <w:rStyle w:val="p1"/>
          <w:rFonts w:ascii="仿宋_GB2312" w:eastAsia="仿宋_GB2312" w:hAnsi="楷体"/>
          <w:b/>
          <w:color w:val="000000"/>
          <w:sz w:val="32"/>
          <w:szCs w:val="32"/>
        </w:rPr>
        <w:t>2</w:t>
      </w:r>
      <w:r>
        <w:rPr>
          <w:rStyle w:val="p1"/>
          <w:rFonts w:ascii="仿宋_GB2312" w:eastAsia="仿宋_GB2312" w:hAnsi="楷体"/>
          <w:b/>
          <w:color w:val="000000"/>
          <w:sz w:val="32"/>
          <w:szCs w:val="32"/>
        </w:rPr>
        <w:t>.</w:t>
      </w:r>
      <w:r w:rsidRPr="00610753">
        <w:rPr>
          <w:rStyle w:val="p1"/>
          <w:rFonts w:ascii="仿宋_GB2312" w:eastAsia="仿宋_GB2312" w:hAnsi="楷体" w:hint="eastAsia"/>
          <w:b/>
          <w:color w:val="000000"/>
          <w:sz w:val="32"/>
          <w:szCs w:val="32"/>
        </w:rPr>
        <w:t>标准主要起草人</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94"/>
        <w:gridCol w:w="1500"/>
        <w:gridCol w:w="1251"/>
        <w:gridCol w:w="1915"/>
        <w:gridCol w:w="1916"/>
      </w:tblGrid>
      <w:tr w:rsidR="002E48EC" w:rsidRPr="00610753" w:rsidTr="003122F4">
        <w:tc>
          <w:tcPr>
            <w:tcW w:w="2994" w:type="dxa"/>
          </w:tcPr>
          <w:p w:rsidR="002E48EC" w:rsidRPr="00610753" w:rsidRDefault="002E48EC" w:rsidP="00610753">
            <w:pPr>
              <w:adjustRightInd w:val="0"/>
              <w:spacing w:line="560" w:lineRule="exact"/>
              <w:jc w:val="center"/>
              <w:rPr>
                <w:rFonts w:ascii="仿宋_GB2312" w:eastAsia="仿宋_GB2312" w:hAnsi="宋体"/>
                <w:b/>
                <w:sz w:val="32"/>
                <w:szCs w:val="32"/>
              </w:rPr>
            </w:pPr>
            <w:r w:rsidRPr="00610753">
              <w:rPr>
                <w:rFonts w:ascii="仿宋_GB2312" w:eastAsia="仿宋_GB2312" w:hAnsi="宋体" w:hint="eastAsia"/>
                <w:b/>
                <w:sz w:val="32"/>
                <w:szCs w:val="32"/>
              </w:rPr>
              <w:t>任务分工</w:t>
            </w:r>
          </w:p>
        </w:tc>
        <w:tc>
          <w:tcPr>
            <w:tcW w:w="1500" w:type="dxa"/>
          </w:tcPr>
          <w:p w:rsidR="002E48EC" w:rsidRPr="00610753" w:rsidRDefault="002E48EC" w:rsidP="00610753">
            <w:pPr>
              <w:adjustRightInd w:val="0"/>
              <w:spacing w:line="560" w:lineRule="exact"/>
              <w:jc w:val="center"/>
              <w:rPr>
                <w:rFonts w:ascii="仿宋_GB2312" w:eastAsia="仿宋_GB2312" w:hAnsi="宋体"/>
                <w:b/>
                <w:sz w:val="32"/>
                <w:szCs w:val="32"/>
              </w:rPr>
            </w:pPr>
            <w:r w:rsidRPr="00610753">
              <w:rPr>
                <w:rFonts w:ascii="仿宋_GB2312" w:eastAsia="仿宋_GB2312" w:hAnsi="宋体" w:hint="eastAsia"/>
                <w:b/>
                <w:sz w:val="32"/>
                <w:szCs w:val="32"/>
              </w:rPr>
              <w:t>姓名</w:t>
            </w:r>
          </w:p>
        </w:tc>
        <w:tc>
          <w:tcPr>
            <w:tcW w:w="1251" w:type="dxa"/>
          </w:tcPr>
          <w:p w:rsidR="002E48EC" w:rsidRPr="00610753" w:rsidRDefault="002E48EC" w:rsidP="00610753">
            <w:pPr>
              <w:adjustRightInd w:val="0"/>
              <w:spacing w:line="560" w:lineRule="exact"/>
              <w:jc w:val="center"/>
              <w:rPr>
                <w:rFonts w:ascii="仿宋_GB2312" w:eastAsia="仿宋_GB2312" w:hAnsi="宋体"/>
                <w:b/>
                <w:sz w:val="32"/>
                <w:szCs w:val="32"/>
              </w:rPr>
            </w:pPr>
            <w:r w:rsidRPr="00610753">
              <w:rPr>
                <w:rFonts w:ascii="仿宋_GB2312" w:eastAsia="仿宋_GB2312" w:hAnsi="宋体" w:hint="eastAsia"/>
                <w:b/>
                <w:sz w:val="32"/>
                <w:szCs w:val="32"/>
              </w:rPr>
              <w:t>性别</w:t>
            </w:r>
          </w:p>
        </w:tc>
        <w:tc>
          <w:tcPr>
            <w:tcW w:w="1915" w:type="dxa"/>
          </w:tcPr>
          <w:p w:rsidR="002E48EC" w:rsidRPr="00610753" w:rsidRDefault="002E48EC" w:rsidP="00610753">
            <w:pPr>
              <w:adjustRightInd w:val="0"/>
              <w:spacing w:line="560" w:lineRule="exact"/>
              <w:jc w:val="center"/>
              <w:rPr>
                <w:rFonts w:ascii="仿宋_GB2312" w:eastAsia="仿宋_GB2312" w:hAnsi="宋体"/>
                <w:b/>
                <w:sz w:val="32"/>
                <w:szCs w:val="32"/>
              </w:rPr>
            </w:pPr>
            <w:r w:rsidRPr="00610753">
              <w:rPr>
                <w:rFonts w:ascii="仿宋_GB2312" w:eastAsia="仿宋_GB2312" w:hAnsi="宋体" w:hint="eastAsia"/>
                <w:b/>
                <w:sz w:val="32"/>
                <w:szCs w:val="32"/>
              </w:rPr>
              <w:t>职务</w:t>
            </w:r>
            <w:r w:rsidRPr="00610753">
              <w:rPr>
                <w:rFonts w:ascii="仿宋_GB2312" w:eastAsia="仿宋_GB2312" w:hAnsi="宋体"/>
                <w:b/>
                <w:sz w:val="32"/>
                <w:szCs w:val="32"/>
              </w:rPr>
              <w:t>/</w:t>
            </w:r>
            <w:r w:rsidRPr="00610753">
              <w:rPr>
                <w:rFonts w:ascii="仿宋_GB2312" w:eastAsia="仿宋_GB2312" w:hAnsi="宋体" w:hint="eastAsia"/>
                <w:b/>
                <w:sz w:val="32"/>
                <w:szCs w:val="32"/>
              </w:rPr>
              <w:t>职称</w:t>
            </w:r>
          </w:p>
        </w:tc>
        <w:tc>
          <w:tcPr>
            <w:tcW w:w="1916" w:type="dxa"/>
          </w:tcPr>
          <w:p w:rsidR="002E48EC" w:rsidRPr="00610753" w:rsidRDefault="002E48EC" w:rsidP="00610753">
            <w:pPr>
              <w:adjustRightInd w:val="0"/>
              <w:spacing w:line="560" w:lineRule="exact"/>
              <w:jc w:val="center"/>
              <w:rPr>
                <w:rFonts w:ascii="仿宋_GB2312" w:eastAsia="仿宋_GB2312" w:hAnsi="宋体"/>
                <w:b/>
                <w:sz w:val="32"/>
                <w:szCs w:val="32"/>
              </w:rPr>
            </w:pPr>
            <w:r w:rsidRPr="00610753">
              <w:rPr>
                <w:rFonts w:ascii="仿宋_GB2312" w:eastAsia="仿宋_GB2312" w:hAnsi="宋体" w:hint="eastAsia"/>
                <w:b/>
                <w:sz w:val="32"/>
                <w:szCs w:val="32"/>
              </w:rPr>
              <w:t>工作单位</w:t>
            </w:r>
          </w:p>
        </w:tc>
      </w:tr>
      <w:tr w:rsidR="002E48EC" w:rsidRPr="00610753" w:rsidTr="003122F4">
        <w:tc>
          <w:tcPr>
            <w:tcW w:w="2994" w:type="dxa"/>
          </w:tcPr>
          <w:p w:rsidR="002E48EC" w:rsidRPr="00610753" w:rsidRDefault="002E48EC" w:rsidP="00610753">
            <w:pPr>
              <w:adjustRightInd w:val="0"/>
              <w:spacing w:line="560" w:lineRule="exact"/>
              <w:jc w:val="center"/>
              <w:rPr>
                <w:rFonts w:ascii="仿宋_GB2312" w:eastAsia="仿宋_GB2312" w:hAnsi="宋体"/>
                <w:sz w:val="32"/>
                <w:szCs w:val="32"/>
              </w:rPr>
            </w:pPr>
            <w:r w:rsidRPr="00610753">
              <w:rPr>
                <w:rFonts w:ascii="仿宋_GB2312" w:eastAsia="仿宋_GB2312" w:hAnsi="宋体" w:hint="eastAsia"/>
                <w:sz w:val="32"/>
                <w:szCs w:val="32"/>
              </w:rPr>
              <w:t>负责标准框架的设计、组织安排、整体协调、最终审核等</w:t>
            </w: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李燕回</w:t>
            </w: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男</w:t>
            </w:r>
          </w:p>
        </w:tc>
        <w:tc>
          <w:tcPr>
            <w:tcW w:w="1915"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局长</w:t>
            </w:r>
          </w:p>
        </w:tc>
        <w:tc>
          <w:tcPr>
            <w:tcW w:w="1916"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融安县市场监督管理局</w:t>
            </w:r>
          </w:p>
        </w:tc>
      </w:tr>
      <w:tr w:rsidR="002E48EC" w:rsidRPr="00610753" w:rsidTr="003122F4">
        <w:tc>
          <w:tcPr>
            <w:tcW w:w="2994"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sidRPr="00610753">
              <w:rPr>
                <w:rFonts w:ascii="仿宋_GB2312" w:eastAsia="仿宋_GB2312" w:hAnsi="宋体" w:hint="eastAsia"/>
                <w:sz w:val="32"/>
                <w:szCs w:val="32"/>
              </w:rPr>
              <w:t>实地考察、走访、调研等</w:t>
            </w: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黄涌</w:t>
            </w: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男</w:t>
            </w:r>
          </w:p>
        </w:tc>
        <w:tc>
          <w:tcPr>
            <w:tcW w:w="1915"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副局长</w:t>
            </w:r>
          </w:p>
        </w:tc>
        <w:tc>
          <w:tcPr>
            <w:tcW w:w="1916"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融安县市场监督管理局</w:t>
            </w:r>
          </w:p>
        </w:tc>
      </w:tr>
      <w:tr w:rsidR="002E48EC" w:rsidRPr="00610753" w:rsidTr="003122F4">
        <w:tc>
          <w:tcPr>
            <w:tcW w:w="2994"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sidRPr="00610753">
              <w:rPr>
                <w:rFonts w:ascii="仿宋_GB2312" w:eastAsia="仿宋_GB2312" w:hAnsi="宋体" w:hint="eastAsia"/>
                <w:sz w:val="32"/>
                <w:szCs w:val="32"/>
              </w:rPr>
              <w:t>主要技术内容的确定等</w:t>
            </w: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谭德昌</w:t>
            </w: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男</w:t>
            </w:r>
          </w:p>
        </w:tc>
        <w:tc>
          <w:tcPr>
            <w:tcW w:w="1915"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股长</w:t>
            </w:r>
          </w:p>
        </w:tc>
        <w:tc>
          <w:tcPr>
            <w:tcW w:w="1916"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融安县市场监督管理局</w:t>
            </w:r>
          </w:p>
        </w:tc>
      </w:tr>
      <w:tr w:rsidR="002E48EC" w:rsidRPr="00610753" w:rsidTr="003122F4">
        <w:tc>
          <w:tcPr>
            <w:tcW w:w="2994"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sidRPr="00610753">
              <w:rPr>
                <w:rFonts w:ascii="仿宋_GB2312" w:eastAsia="仿宋_GB2312" w:hAnsi="宋体" w:hint="eastAsia"/>
                <w:sz w:val="32"/>
                <w:szCs w:val="32"/>
              </w:rPr>
              <w:t>起草、修改、编制等</w:t>
            </w: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王萃</w:t>
            </w: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女</w:t>
            </w:r>
          </w:p>
        </w:tc>
        <w:tc>
          <w:tcPr>
            <w:tcW w:w="1915"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副股长</w:t>
            </w:r>
          </w:p>
        </w:tc>
        <w:tc>
          <w:tcPr>
            <w:tcW w:w="1916"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融安县市场监督管理局</w:t>
            </w:r>
          </w:p>
        </w:tc>
      </w:tr>
      <w:tr w:rsidR="002E48EC" w:rsidRPr="00610753" w:rsidTr="003122F4">
        <w:tc>
          <w:tcPr>
            <w:tcW w:w="2994" w:type="dxa"/>
            <w:vAlign w:val="center"/>
          </w:tcPr>
          <w:p w:rsidR="002E48EC" w:rsidRPr="00610753" w:rsidRDefault="002E48EC" w:rsidP="00E7319F">
            <w:pPr>
              <w:adjustRightInd w:val="0"/>
              <w:spacing w:line="560" w:lineRule="exact"/>
              <w:jc w:val="center"/>
              <w:rPr>
                <w:rFonts w:ascii="仿宋_GB2312" w:eastAsia="仿宋_GB2312" w:hAnsi="宋体"/>
                <w:sz w:val="32"/>
                <w:szCs w:val="32"/>
              </w:rPr>
            </w:pPr>
            <w:r w:rsidRPr="00610753">
              <w:rPr>
                <w:rFonts w:ascii="仿宋_GB2312" w:eastAsia="仿宋_GB2312" w:hAnsi="宋体" w:hint="eastAsia"/>
                <w:sz w:val="32"/>
                <w:szCs w:val="32"/>
              </w:rPr>
              <w:t>起草、修改、编制等</w:t>
            </w:r>
          </w:p>
        </w:tc>
        <w:tc>
          <w:tcPr>
            <w:tcW w:w="1500" w:type="dxa"/>
            <w:vAlign w:val="center"/>
          </w:tcPr>
          <w:p w:rsidR="002E48EC" w:rsidRPr="00610753" w:rsidRDefault="002E48EC" w:rsidP="00E7319F">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陈欣</w:t>
            </w:r>
          </w:p>
        </w:tc>
        <w:tc>
          <w:tcPr>
            <w:tcW w:w="1251" w:type="dxa"/>
            <w:vAlign w:val="center"/>
          </w:tcPr>
          <w:p w:rsidR="002E48EC" w:rsidRPr="00610753" w:rsidRDefault="002E48EC" w:rsidP="00E7319F">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女</w:t>
            </w:r>
          </w:p>
        </w:tc>
        <w:tc>
          <w:tcPr>
            <w:tcW w:w="1915" w:type="dxa"/>
            <w:vAlign w:val="center"/>
          </w:tcPr>
          <w:p w:rsidR="002E48EC" w:rsidRPr="00610753" w:rsidRDefault="002E48EC" w:rsidP="00E7319F">
            <w:pPr>
              <w:adjustRightInd w:val="0"/>
              <w:spacing w:line="560" w:lineRule="exact"/>
              <w:jc w:val="center"/>
              <w:rPr>
                <w:rFonts w:ascii="仿宋_GB2312" w:eastAsia="仿宋_GB2312" w:hAnsi="宋体"/>
                <w:sz w:val="32"/>
                <w:szCs w:val="32"/>
              </w:rPr>
            </w:pPr>
            <w:r>
              <w:rPr>
                <w:rFonts w:ascii="仿宋_GB2312" w:eastAsia="仿宋_GB2312" w:hAnsi="宋体" w:hint="eastAsia"/>
                <w:sz w:val="32"/>
                <w:szCs w:val="32"/>
              </w:rPr>
              <w:t>干部</w:t>
            </w:r>
          </w:p>
        </w:tc>
        <w:tc>
          <w:tcPr>
            <w:tcW w:w="1916" w:type="dxa"/>
            <w:vAlign w:val="center"/>
          </w:tcPr>
          <w:p w:rsidR="002E48EC" w:rsidRPr="005C66A9" w:rsidRDefault="002E48EC" w:rsidP="00E7319F">
            <w:pPr>
              <w:spacing w:line="280" w:lineRule="exact"/>
              <w:jc w:val="center"/>
              <w:rPr>
                <w:rFonts w:ascii="仿宋_GB2312" w:eastAsia="仿宋_GB2312" w:hAnsi="仿宋_GB2312" w:cs="仿宋_GB2312"/>
                <w:sz w:val="28"/>
                <w:szCs w:val="28"/>
              </w:rPr>
            </w:pPr>
            <w:r w:rsidRPr="005C66A9">
              <w:rPr>
                <w:rFonts w:ascii="仿宋_GB2312" w:eastAsia="仿宋_GB2312" w:hAnsi="仿宋_GB2312" w:cs="仿宋_GB2312" w:hint="eastAsia"/>
                <w:sz w:val="28"/>
                <w:szCs w:val="28"/>
              </w:rPr>
              <w:t>融安县市场监督管理局</w:t>
            </w:r>
          </w:p>
        </w:tc>
      </w:tr>
      <w:tr w:rsidR="002E48EC" w:rsidRPr="00610753" w:rsidTr="003122F4">
        <w:tc>
          <w:tcPr>
            <w:tcW w:w="2994"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915"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916"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r>
      <w:tr w:rsidR="002E48EC" w:rsidRPr="00610753" w:rsidTr="003122F4">
        <w:tc>
          <w:tcPr>
            <w:tcW w:w="2994"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500"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251"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915"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c>
          <w:tcPr>
            <w:tcW w:w="1916" w:type="dxa"/>
            <w:vAlign w:val="center"/>
          </w:tcPr>
          <w:p w:rsidR="002E48EC" w:rsidRPr="00610753" w:rsidRDefault="002E48EC" w:rsidP="00610753">
            <w:pPr>
              <w:adjustRightInd w:val="0"/>
              <w:spacing w:line="560" w:lineRule="exact"/>
              <w:jc w:val="center"/>
              <w:rPr>
                <w:rFonts w:ascii="仿宋_GB2312" w:eastAsia="仿宋_GB2312" w:hAnsi="宋体"/>
                <w:sz w:val="32"/>
                <w:szCs w:val="32"/>
              </w:rPr>
            </w:pPr>
          </w:p>
        </w:tc>
      </w:tr>
    </w:tbl>
    <w:p w:rsidR="002E48EC" w:rsidRPr="00610753" w:rsidRDefault="002E48EC" w:rsidP="00610753">
      <w:pPr>
        <w:adjustRightInd w:val="0"/>
        <w:snapToGrid w:val="0"/>
        <w:spacing w:line="560" w:lineRule="exact"/>
        <w:ind w:firstLineChars="185" w:firstLine="594"/>
        <w:rPr>
          <w:rStyle w:val="p1"/>
          <w:rFonts w:ascii="仿宋_GB2312" w:eastAsia="仿宋_GB2312" w:hAnsi="楷体"/>
          <w:b/>
          <w:color w:val="000000"/>
          <w:sz w:val="32"/>
          <w:szCs w:val="32"/>
        </w:rPr>
      </w:pPr>
      <w:r w:rsidRPr="00610753">
        <w:rPr>
          <w:rStyle w:val="p1"/>
          <w:rFonts w:ascii="仿宋_GB2312" w:eastAsia="仿宋_GB2312" w:hAnsi="楷体"/>
          <w:b/>
          <w:color w:val="000000"/>
          <w:sz w:val="32"/>
          <w:szCs w:val="32"/>
        </w:rPr>
        <w:t>3</w:t>
      </w:r>
      <w:r>
        <w:rPr>
          <w:rStyle w:val="p1"/>
          <w:rFonts w:ascii="仿宋_GB2312" w:eastAsia="仿宋_GB2312" w:hAnsi="楷体"/>
          <w:b/>
          <w:color w:val="000000"/>
          <w:sz w:val="32"/>
          <w:szCs w:val="32"/>
        </w:rPr>
        <w:t>.</w:t>
      </w:r>
      <w:r w:rsidRPr="00610753">
        <w:rPr>
          <w:rStyle w:val="p1"/>
          <w:rFonts w:ascii="仿宋_GB2312" w:eastAsia="仿宋_GB2312" w:hAnsi="楷体" w:hint="eastAsia"/>
          <w:b/>
          <w:color w:val="000000"/>
          <w:sz w:val="32"/>
          <w:szCs w:val="32"/>
        </w:rPr>
        <w:t>资料收集、调查研究分析</w:t>
      </w:r>
    </w:p>
    <w:p w:rsidR="002E48EC" w:rsidRPr="00610753" w:rsidRDefault="002E48EC" w:rsidP="00610753">
      <w:pPr>
        <w:pStyle w:val="a8"/>
        <w:adjustRightInd w:val="0"/>
        <w:snapToGrid w:val="0"/>
        <w:spacing w:line="560" w:lineRule="exact"/>
        <w:ind w:firstLine="640"/>
        <w:rPr>
          <w:rFonts w:ascii="仿宋_GB2312" w:eastAsia="仿宋_GB2312" w:hAnsi="仿宋" w:cs="Arial"/>
          <w:sz w:val="32"/>
          <w:szCs w:val="32"/>
        </w:rPr>
      </w:pPr>
      <w:r w:rsidRPr="00610753">
        <w:rPr>
          <w:rStyle w:val="apple-style-span"/>
          <w:rFonts w:ascii="仿宋_GB2312" w:eastAsia="仿宋_GB2312" w:hAnsi="仿宋" w:cs="Arial" w:hint="eastAsia"/>
          <w:sz w:val="32"/>
          <w:szCs w:val="32"/>
        </w:rPr>
        <w:t>编制人员根据任务分工进行了资料收集和调查研究分析工作。</w:t>
      </w:r>
      <w:r w:rsidRPr="00610753">
        <w:rPr>
          <w:rStyle w:val="apple-style-span"/>
          <w:rFonts w:ascii="仿宋_GB2312" w:eastAsia="仿宋_GB2312" w:hAnsi="仿宋" w:cs="Arial" w:hint="eastAsia"/>
          <w:b/>
          <w:sz w:val="32"/>
          <w:szCs w:val="32"/>
        </w:rPr>
        <w:t>一是</w:t>
      </w:r>
      <w:r w:rsidRPr="00610753">
        <w:rPr>
          <w:rStyle w:val="apple-style-span"/>
          <w:rFonts w:ascii="仿宋_GB2312" w:eastAsia="仿宋_GB2312" w:hAnsi="仿宋" w:cs="Arial" w:hint="eastAsia"/>
          <w:sz w:val="32"/>
          <w:szCs w:val="32"/>
        </w:rPr>
        <w:t>收集国内国外相关的法律法规和技术标准，了解</w:t>
      </w:r>
      <w:r w:rsidRPr="00610753">
        <w:rPr>
          <w:rFonts w:ascii="仿宋_GB2312" w:eastAsia="仿宋_GB2312" w:hAnsi="仿宋" w:hint="eastAsia"/>
          <w:color w:val="000000"/>
          <w:sz w:val="32"/>
          <w:szCs w:val="32"/>
        </w:rPr>
        <w:t>不同的青蒿素生产技术要求和产品质量参数</w:t>
      </w:r>
      <w:r w:rsidRPr="00610753">
        <w:rPr>
          <w:rStyle w:val="apple-style-span"/>
          <w:rFonts w:ascii="仿宋_GB2312" w:eastAsia="仿宋_GB2312" w:hAnsi="仿宋" w:cs="Arial" w:hint="eastAsia"/>
          <w:sz w:val="32"/>
          <w:szCs w:val="32"/>
        </w:rPr>
        <w:t>。</w:t>
      </w:r>
      <w:r w:rsidRPr="00610753">
        <w:rPr>
          <w:rStyle w:val="apple-style-span"/>
          <w:rFonts w:ascii="仿宋_GB2312" w:eastAsia="仿宋_GB2312" w:hAnsi="仿宋" w:cs="Arial" w:hint="eastAsia"/>
          <w:b/>
          <w:sz w:val="32"/>
          <w:szCs w:val="32"/>
        </w:rPr>
        <w:t>二是</w:t>
      </w:r>
      <w:r w:rsidRPr="00610753">
        <w:rPr>
          <w:rStyle w:val="apple-style-span"/>
          <w:rFonts w:ascii="仿宋_GB2312" w:eastAsia="仿宋_GB2312" w:hAnsi="仿宋" w:cs="Arial" w:hint="eastAsia"/>
          <w:sz w:val="32"/>
          <w:szCs w:val="32"/>
        </w:rPr>
        <w:t>深入种植场地和加工企业实地考察和召开研讨会</w:t>
      </w:r>
      <w:r w:rsidRPr="00610753">
        <w:rPr>
          <w:rFonts w:ascii="仿宋_GB2312" w:eastAsia="仿宋_GB2312" w:hAnsi="仿宋" w:hint="eastAsia"/>
          <w:color w:val="000000"/>
          <w:sz w:val="32"/>
          <w:szCs w:val="32"/>
        </w:rPr>
        <w:t>，研究青蒿素特性，</w:t>
      </w:r>
      <w:r w:rsidRPr="00610753">
        <w:rPr>
          <w:rStyle w:val="apple-style-span"/>
          <w:rFonts w:ascii="仿宋_GB2312" w:eastAsia="仿宋_GB2312" w:hAnsi="仿宋" w:cs="Arial" w:hint="eastAsia"/>
          <w:sz w:val="32"/>
          <w:szCs w:val="32"/>
        </w:rPr>
        <w:t>了解并掌握了</w:t>
      </w:r>
      <w:r w:rsidRPr="00610753">
        <w:rPr>
          <w:rFonts w:ascii="仿宋_GB2312" w:eastAsia="仿宋_GB2312" w:hAnsi="仿宋" w:hint="eastAsia"/>
          <w:color w:val="000000"/>
          <w:sz w:val="32"/>
          <w:szCs w:val="32"/>
        </w:rPr>
        <w:t>青蒿素产品</w:t>
      </w:r>
      <w:r w:rsidRPr="00610753">
        <w:rPr>
          <w:rStyle w:val="apple-style-span"/>
          <w:rFonts w:ascii="仿宋_GB2312" w:eastAsia="仿宋_GB2312" w:hAnsi="仿宋" w:cs="Arial" w:hint="eastAsia"/>
          <w:sz w:val="32"/>
          <w:szCs w:val="32"/>
        </w:rPr>
        <w:t>特性、加工工艺</w:t>
      </w:r>
      <w:r w:rsidRPr="00610753">
        <w:rPr>
          <w:rFonts w:ascii="仿宋_GB2312" w:eastAsia="仿宋_GB2312" w:hint="eastAsia"/>
          <w:color w:val="000000"/>
          <w:sz w:val="32"/>
          <w:szCs w:val="32"/>
        </w:rPr>
        <w:t>、</w:t>
      </w:r>
      <w:r w:rsidRPr="00610753">
        <w:rPr>
          <w:rFonts w:ascii="仿宋_GB2312" w:eastAsia="仿宋_GB2312" w:hAnsi="仿宋" w:hint="eastAsia"/>
          <w:color w:val="000000"/>
          <w:sz w:val="32"/>
          <w:szCs w:val="32"/>
        </w:rPr>
        <w:t>技术要求等。</w:t>
      </w:r>
      <w:r w:rsidRPr="00610753">
        <w:rPr>
          <w:rFonts w:ascii="仿宋_GB2312" w:eastAsia="仿宋_GB2312" w:hAnsi="仿宋" w:hint="eastAsia"/>
          <w:b/>
          <w:color w:val="000000"/>
          <w:sz w:val="32"/>
          <w:szCs w:val="32"/>
        </w:rPr>
        <w:t>三是</w:t>
      </w:r>
      <w:r w:rsidRPr="00610753">
        <w:rPr>
          <w:rFonts w:ascii="仿宋_GB2312" w:eastAsia="仿宋_GB2312" w:hAnsi="仿宋" w:hint="eastAsia"/>
          <w:color w:val="000000"/>
          <w:sz w:val="32"/>
          <w:szCs w:val="32"/>
        </w:rPr>
        <w:t>参照《中华人民共和国药典》（</w:t>
      </w:r>
      <w:r w:rsidRPr="00610753">
        <w:rPr>
          <w:rFonts w:ascii="仿宋_GB2312" w:eastAsia="仿宋_GB2312" w:hAnsi="仿宋"/>
          <w:color w:val="000000"/>
          <w:sz w:val="32"/>
          <w:szCs w:val="32"/>
        </w:rPr>
        <w:t>2015</w:t>
      </w:r>
      <w:r w:rsidRPr="00610753">
        <w:rPr>
          <w:rFonts w:ascii="仿宋_GB2312" w:eastAsia="仿宋_GB2312" w:hAnsi="仿宋" w:hint="eastAsia"/>
          <w:color w:val="000000"/>
          <w:sz w:val="32"/>
          <w:szCs w:val="32"/>
        </w:rPr>
        <w:t>年版）、</w:t>
      </w:r>
      <w:r w:rsidRPr="00610753">
        <w:rPr>
          <w:rFonts w:ascii="仿宋_GB2312" w:eastAsia="仿宋_GB2312" w:hAnsi="仿宋"/>
          <w:color w:val="000000"/>
          <w:sz w:val="32"/>
          <w:szCs w:val="32"/>
        </w:rPr>
        <w:t>WHO TRS-992 Annex6</w:t>
      </w:r>
      <w:r w:rsidRPr="00610753">
        <w:rPr>
          <w:rFonts w:ascii="仿宋_GB2312" w:eastAsia="仿宋_GB2312" w:hAnsi="仿宋" w:hint="eastAsia"/>
          <w:color w:val="000000"/>
          <w:sz w:val="32"/>
          <w:szCs w:val="32"/>
        </w:rPr>
        <w:t>、《洁净厂房设计规范》（</w:t>
      </w:r>
      <w:r w:rsidRPr="00610753">
        <w:rPr>
          <w:rFonts w:ascii="仿宋_GB2312" w:eastAsia="仿宋_GB2312" w:hAnsi="仿宋"/>
          <w:color w:val="000000"/>
          <w:sz w:val="32"/>
          <w:szCs w:val="32"/>
        </w:rPr>
        <w:t>GB 50073</w:t>
      </w:r>
      <w:r w:rsidRPr="00610753">
        <w:rPr>
          <w:rFonts w:ascii="仿宋_GB2312" w:eastAsia="仿宋_GB2312" w:hAnsi="仿宋" w:hint="eastAsia"/>
          <w:color w:val="000000"/>
          <w:sz w:val="32"/>
          <w:szCs w:val="32"/>
        </w:rPr>
        <w:t>）等标准，细</w:t>
      </w:r>
      <w:r w:rsidRPr="00610753">
        <w:rPr>
          <w:rStyle w:val="apple-style-span"/>
          <w:rFonts w:ascii="仿宋_GB2312" w:eastAsia="仿宋_GB2312" w:hAnsi="仿宋" w:cs="Arial" w:hint="eastAsia"/>
          <w:sz w:val="32"/>
          <w:szCs w:val="32"/>
        </w:rPr>
        <w:t>化青蒿素生产的技术要求。</w:t>
      </w:r>
      <w:r w:rsidRPr="00610753">
        <w:rPr>
          <w:rStyle w:val="apple-style-span"/>
          <w:rFonts w:ascii="仿宋_GB2312" w:eastAsia="仿宋_GB2312" w:hAnsi="仿宋" w:cs="Arial" w:hint="eastAsia"/>
          <w:b/>
          <w:sz w:val="32"/>
          <w:szCs w:val="32"/>
        </w:rPr>
        <w:t>四是</w:t>
      </w:r>
      <w:r w:rsidRPr="00610753">
        <w:rPr>
          <w:rStyle w:val="apple-style-span"/>
          <w:rFonts w:ascii="仿宋_GB2312" w:eastAsia="仿宋_GB2312" w:hAnsi="仿宋" w:cs="Arial" w:hint="eastAsia"/>
          <w:sz w:val="32"/>
          <w:szCs w:val="32"/>
        </w:rPr>
        <w:t>通过大量的实验验证，进一步明确青蒿素生产的技术参数。</w:t>
      </w:r>
      <w:r w:rsidRPr="00610753">
        <w:rPr>
          <w:rStyle w:val="apple-style-span"/>
          <w:rFonts w:ascii="仿宋_GB2312" w:eastAsia="仿宋_GB2312" w:hAnsi="仿宋" w:cs="Arial"/>
          <w:sz w:val="32"/>
          <w:szCs w:val="32"/>
        </w:rPr>
        <w:t>2019</w:t>
      </w:r>
      <w:r w:rsidRPr="00610753">
        <w:rPr>
          <w:rStyle w:val="apple-style-span"/>
          <w:rFonts w:ascii="仿宋_GB2312" w:eastAsia="仿宋_GB2312" w:hAnsi="仿宋" w:cs="Arial" w:hint="eastAsia"/>
          <w:sz w:val="32"/>
          <w:szCs w:val="32"/>
        </w:rPr>
        <w:t>年</w:t>
      </w:r>
      <w:r w:rsidRPr="00610753">
        <w:rPr>
          <w:rStyle w:val="apple-style-span"/>
          <w:rFonts w:ascii="仿宋_GB2312" w:eastAsia="仿宋_GB2312" w:hAnsi="仿宋" w:cs="Arial"/>
          <w:sz w:val="32"/>
          <w:szCs w:val="32"/>
        </w:rPr>
        <w:t>3</w:t>
      </w:r>
      <w:r w:rsidRPr="00610753">
        <w:rPr>
          <w:rStyle w:val="apple-style-span"/>
          <w:rFonts w:ascii="仿宋_GB2312" w:eastAsia="仿宋_GB2312" w:hAnsi="仿宋" w:cs="Arial" w:hint="eastAsia"/>
          <w:sz w:val="32"/>
          <w:szCs w:val="32"/>
        </w:rPr>
        <w:t>月，通过严格、严谨地比对、整理、汇总，在广泛查阅相关资料的基础上，形成了标准初稿、讨论稿。</w:t>
      </w:r>
    </w:p>
    <w:p w:rsidR="002E48EC" w:rsidRPr="00610753" w:rsidRDefault="002E48EC" w:rsidP="00610753">
      <w:pPr>
        <w:adjustRightInd w:val="0"/>
        <w:snapToGrid w:val="0"/>
        <w:spacing w:line="560" w:lineRule="exact"/>
        <w:ind w:firstLineChars="200" w:firstLine="640"/>
        <w:rPr>
          <w:rFonts w:ascii="黑体" w:eastAsia="黑体" w:hAnsi="黑体"/>
          <w:sz w:val="32"/>
          <w:szCs w:val="32"/>
        </w:rPr>
      </w:pPr>
      <w:r w:rsidRPr="00610753">
        <w:rPr>
          <w:rFonts w:ascii="黑体" w:eastAsia="黑体" w:hAnsi="黑体" w:hint="eastAsia"/>
          <w:sz w:val="32"/>
          <w:szCs w:val="32"/>
        </w:rPr>
        <w:t>四、主要技术要求确定的说明</w:t>
      </w:r>
    </w:p>
    <w:p w:rsidR="002E48EC" w:rsidRPr="00610753" w:rsidRDefault="002E48EC" w:rsidP="00610753">
      <w:pPr>
        <w:adjustRightInd w:val="0"/>
        <w:snapToGrid w:val="0"/>
        <w:spacing w:line="560" w:lineRule="exact"/>
        <w:ind w:firstLineChars="200" w:firstLine="640"/>
        <w:rPr>
          <w:rFonts w:ascii="仿宋_GB2312" w:eastAsia="仿宋_GB2312" w:hAnsi="仿宋"/>
          <w:color w:val="000000"/>
          <w:kern w:val="0"/>
          <w:sz w:val="32"/>
          <w:szCs w:val="32"/>
        </w:rPr>
      </w:pPr>
      <w:r w:rsidRPr="00610753">
        <w:rPr>
          <w:rFonts w:ascii="仿宋_GB2312" w:eastAsia="仿宋_GB2312" w:hAnsi="仿宋" w:hint="eastAsia"/>
          <w:color w:val="000000"/>
          <w:kern w:val="0"/>
          <w:sz w:val="32"/>
          <w:szCs w:val="32"/>
        </w:rPr>
        <w:t>本标准根据青蒿素生产的实际情况，从规范市场和促进产业发展出发，深入对照《</w:t>
      </w:r>
      <w:r w:rsidRPr="00610753">
        <w:rPr>
          <w:rFonts w:ascii="仿宋_GB2312" w:eastAsia="仿宋_GB2312" w:hAnsi="仿宋" w:hint="eastAsia"/>
          <w:color w:val="000000"/>
          <w:sz w:val="32"/>
          <w:szCs w:val="32"/>
        </w:rPr>
        <w:t>中华人民共和国药典</w:t>
      </w:r>
      <w:r w:rsidRPr="00610753">
        <w:rPr>
          <w:rFonts w:ascii="仿宋_GB2312" w:eastAsia="仿宋_GB2312" w:hAnsi="仿宋" w:hint="eastAsia"/>
          <w:color w:val="000000"/>
          <w:kern w:val="0"/>
          <w:sz w:val="32"/>
          <w:szCs w:val="32"/>
        </w:rPr>
        <w:t>》</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2015</w:t>
      </w:r>
      <w:r w:rsidRPr="00610753">
        <w:rPr>
          <w:rFonts w:ascii="仿宋_GB2312" w:eastAsia="仿宋_GB2312" w:hAnsi="仿宋" w:hint="eastAsia"/>
          <w:color w:val="000000"/>
          <w:sz w:val="32"/>
          <w:szCs w:val="32"/>
        </w:rPr>
        <w:t>年版）、</w:t>
      </w:r>
      <w:r w:rsidRPr="00610753">
        <w:rPr>
          <w:rFonts w:ascii="仿宋_GB2312" w:eastAsia="仿宋_GB2312" w:hAnsi="仿宋"/>
          <w:color w:val="000000"/>
          <w:sz w:val="32"/>
          <w:szCs w:val="32"/>
        </w:rPr>
        <w:t>WHO TRS-992 Annex6</w:t>
      </w:r>
      <w:r w:rsidRPr="00610753">
        <w:rPr>
          <w:rFonts w:ascii="仿宋_GB2312" w:eastAsia="仿宋_GB2312" w:hAnsi="仿宋" w:hint="eastAsia"/>
          <w:color w:val="000000"/>
          <w:sz w:val="32"/>
          <w:szCs w:val="32"/>
        </w:rPr>
        <w:t>、《洁净厂房设计规范》（</w:t>
      </w:r>
      <w:r w:rsidRPr="00610753">
        <w:rPr>
          <w:rFonts w:ascii="仿宋_GB2312" w:eastAsia="仿宋_GB2312" w:hAnsi="仿宋"/>
          <w:color w:val="000000"/>
          <w:sz w:val="32"/>
          <w:szCs w:val="32"/>
        </w:rPr>
        <w:t>GB 50073</w:t>
      </w:r>
      <w:r w:rsidRPr="00610753">
        <w:rPr>
          <w:rFonts w:ascii="仿宋_GB2312" w:eastAsia="仿宋_GB2312" w:hAnsi="仿宋" w:hint="eastAsia"/>
          <w:color w:val="000000"/>
          <w:sz w:val="32"/>
          <w:szCs w:val="32"/>
        </w:rPr>
        <w:t>）等的要求</w:t>
      </w:r>
      <w:r w:rsidRPr="00610753">
        <w:rPr>
          <w:rFonts w:ascii="仿宋_GB2312" w:eastAsia="仿宋_GB2312" w:hAnsi="仿宋" w:hint="eastAsia"/>
          <w:color w:val="000000"/>
          <w:kern w:val="0"/>
          <w:sz w:val="32"/>
          <w:szCs w:val="32"/>
        </w:rPr>
        <w:t>，在充分调研的基础上，提出青蒿素生产的工艺、技术指标要求，以及产品质量要求。</w:t>
      </w:r>
    </w:p>
    <w:p w:rsidR="002E48EC" w:rsidRPr="00610753" w:rsidRDefault="002E48EC" w:rsidP="00610753">
      <w:pPr>
        <w:adjustRightInd w:val="0"/>
        <w:snapToGrid w:val="0"/>
        <w:spacing w:line="560" w:lineRule="exact"/>
        <w:ind w:firstLineChars="200" w:firstLine="643"/>
        <w:rPr>
          <w:rFonts w:ascii="仿宋_GB2312" w:eastAsia="仿宋_GB2312" w:hAnsi="楷体"/>
          <w:b/>
          <w:color w:val="000000"/>
          <w:sz w:val="32"/>
          <w:szCs w:val="32"/>
        </w:rPr>
      </w:pPr>
      <w:r w:rsidRPr="00610753">
        <w:rPr>
          <w:rFonts w:ascii="仿宋_GB2312" w:eastAsia="仿宋_GB2312" w:hAnsi="楷体"/>
          <w:b/>
          <w:color w:val="000000"/>
          <w:sz w:val="32"/>
          <w:szCs w:val="32"/>
        </w:rPr>
        <w:t>1</w:t>
      </w:r>
      <w:r>
        <w:rPr>
          <w:rFonts w:ascii="仿宋_GB2312" w:eastAsia="仿宋_GB2312" w:hAnsi="楷体"/>
          <w:b/>
          <w:color w:val="000000"/>
          <w:sz w:val="32"/>
          <w:szCs w:val="32"/>
        </w:rPr>
        <w:t>.</w:t>
      </w:r>
      <w:r w:rsidRPr="00610753">
        <w:rPr>
          <w:rFonts w:ascii="仿宋_GB2312" w:eastAsia="仿宋_GB2312" w:hAnsi="楷体" w:hint="eastAsia"/>
          <w:b/>
          <w:color w:val="000000"/>
          <w:sz w:val="32"/>
          <w:szCs w:val="32"/>
        </w:rPr>
        <w:t>标准框架</w:t>
      </w:r>
    </w:p>
    <w:p w:rsidR="002E48EC" w:rsidRPr="00610753" w:rsidRDefault="002E48EC" w:rsidP="00610753">
      <w:pPr>
        <w:adjustRightInd w:val="0"/>
        <w:snapToGrid w:val="0"/>
        <w:spacing w:line="560" w:lineRule="exact"/>
        <w:ind w:firstLineChars="200" w:firstLine="640"/>
        <w:rPr>
          <w:rFonts w:ascii="仿宋_GB2312" w:eastAsia="仿宋_GB2312" w:hAnsi="仿宋"/>
          <w:color w:val="000000"/>
          <w:kern w:val="0"/>
          <w:sz w:val="32"/>
          <w:szCs w:val="32"/>
        </w:rPr>
      </w:pPr>
      <w:r w:rsidRPr="00610753">
        <w:rPr>
          <w:rFonts w:ascii="仿宋_GB2312" w:eastAsia="仿宋_GB2312" w:hAnsi="仿宋" w:hint="eastAsia"/>
          <w:color w:val="000000"/>
          <w:kern w:val="0"/>
          <w:sz w:val="32"/>
          <w:szCs w:val="32"/>
        </w:rPr>
        <w:t>标准是对现实行为的规范，为了更加充分反映青蒿素的生产技术，经过两次内部专家研讨，决定标准主要包括基本要求、工艺要求、质量和检测、标签、标志、包装、运输和贮存等方面的技术内容。其中，基本要求对原材料、设备、安全、人员、质量管理等提出要求，从源头上保证产品的质量和安全；工艺要求重点规范青蒿素生产工艺和技术流程；产品质量是从终端要求生产出来的青蒿素除了必须符合国际标准《</w:t>
      </w:r>
      <w:r w:rsidRPr="00610753">
        <w:rPr>
          <w:rFonts w:ascii="仿宋_GB2312" w:eastAsia="仿宋_GB2312" w:hAnsi="仿宋"/>
          <w:color w:val="000000"/>
          <w:kern w:val="0"/>
          <w:sz w:val="32"/>
          <w:szCs w:val="32"/>
        </w:rPr>
        <w:t>WHO TRS-992 Annex6</w:t>
      </w:r>
      <w:r w:rsidRPr="00610753">
        <w:rPr>
          <w:rFonts w:ascii="仿宋_GB2312" w:eastAsia="仿宋_GB2312" w:hAnsi="仿宋" w:hint="eastAsia"/>
          <w:color w:val="000000"/>
          <w:kern w:val="0"/>
          <w:sz w:val="32"/>
          <w:szCs w:val="32"/>
        </w:rPr>
        <w:t>》和《</w:t>
      </w:r>
      <w:r w:rsidRPr="00610753">
        <w:rPr>
          <w:rFonts w:ascii="仿宋_GB2312" w:eastAsia="仿宋_GB2312" w:hAnsi="仿宋" w:hint="eastAsia"/>
          <w:color w:val="000000"/>
          <w:sz w:val="32"/>
          <w:szCs w:val="32"/>
        </w:rPr>
        <w:t>中华人民共和国药典</w:t>
      </w:r>
      <w:r w:rsidRPr="00610753">
        <w:rPr>
          <w:rFonts w:ascii="仿宋_GB2312" w:eastAsia="仿宋_GB2312" w:hAnsi="仿宋" w:hint="eastAsia"/>
          <w:color w:val="000000"/>
          <w:kern w:val="0"/>
          <w:sz w:val="32"/>
          <w:szCs w:val="32"/>
        </w:rPr>
        <w:t>》</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2015</w:t>
      </w:r>
      <w:r w:rsidRPr="00610753">
        <w:rPr>
          <w:rFonts w:ascii="仿宋_GB2312" w:eastAsia="仿宋_GB2312" w:hAnsi="仿宋" w:hint="eastAsia"/>
          <w:color w:val="000000"/>
          <w:sz w:val="32"/>
          <w:szCs w:val="32"/>
        </w:rPr>
        <w:t>年版）的</w:t>
      </w:r>
      <w:r w:rsidRPr="00610753">
        <w:rPr>
          <w:rFonts w:ascii="仿宋_GB2312" w:eastAsia="仿宋_GB2312" w:hAnsi="仿宋" w:hint="eastAsia"/>
          <w:color w:val="000000"/>
          <w:kern w:val="0"/>
          <w:sz w:val="32"/>
          <w:szCs w:val="32"/>
        </w:rPr>
        <w:t>要求外，还更加严格地提出澄清度≤</w:t>
      </w:r>
      <w:r w:rsidRPr="00610753">
        <w:rPr>
          <w:rFonts w:ascii="仿宋_GB2312" w:eastAsia="仿宋_GB2312" w:hAnsi="仿宋"/>
          <w:color w:val="000000"/>
          <w:kern w:val="0"/>
          <w:sz w:val="32"/>
          <w:szCs w:val="32"/>
        </w:rPr>
        <w:t>1</w:t>
      </w:r>
      <w:r w:rsidRPr="00610753">
        <w:rPr>
          <w:rFonts w:ascii="仿宋_GB2312" w:eastAsia="仿宋_GB2312" w:hAnsi="仿宋" w:hint="eastAsia"/>
          <w:color w:val="000000"/>
          <w:kern w:val="0"/>
          <w:sz w:val="32"/>
          <w:szCs w:val="32"/>
        </w:rPr>
        <w:t>。</w:t>
      </w:r>
    </w:p>
    <w:p w:rsidR="002E48EC" w:rsidRPr="00610753" w:rsidRDefault="002E48EC" w:rsidP="00610753">
      <w:pPr>
        <w:adjustRightInd w:val="0"/>
        <w:snapToGrid w:val="0"/>
        <w:spacing w:line="560" w:lineRule="exact"/>
        <w:ind w:firstLineChars="200" w:firstLine="643"/>
        <w:rPr>
          <w:rFonts w:ascii="仿宋_GB2312" w:eastAsia="仿宋_GB2312" w:hAnsi="楷体"/>
          <w:b/>
          <w:color w:val="000000"/>
          <w:sz w:val="32"/>
          <w:szCs w:val="32"/>
        </w:rPr>
      </w:pPr>
      <w:r w:rsidRPr="00610753">
        <w:rPr>
          <w:rFonts w:ascii="仿宋_GB2312" w:eastAsia="仿宋_GB2312" w:hAnsi="楷体"/>
          <w:b/>
          <w:color w:val="000000"/>
          <w:sz w:val="32"/>
          <w:szCs w:val="32"/>
        </w:rPr>
        <w:t>2</w:t>
      </w:r>
      <w:r>
        <w:rPr>
          <w:rFonts w:ascii="仿宋_GB2312" w:eastAsia="仿宋_GB2312" w:hAnsi="楷体"/>
          <w:b/>
          <w:color w:val="000000"/>
          <w:sz w:val="32"/>
          <w:szCs w:val="32"/>
        </w:rPr>
        <w:t>.</w:t>
      </w:r>
      <w:r w:rsidRPr="00610753">
        <w:rPr>
          <w:rFonts w:ascii="仿宋_GB2312" w:eastAsia="仿宋_GB2312" w:hAnsi="楷体" w:hint="eastAsia"/>
          <w:b/>
          <w:color w:val="000000"/>
          <w:sz w:val="32"/>
          <w:szCs w:val="32"/>
        </w:rPr>
        <w:t>基本要求</w:t>
      </w:r>
    </w:p>
    <w:p w:rsidR="002E48EC" w:rsidRPr="00610753" w:rsidRDefault="002E48EC" w:rsidP="00610753">
      <w:pPr>
        <w:adjustRightInd w:val="0"/>
        <w:snapToGrid w:val="0"/>
        <w:spacing w:line="560" w:lineRule="exact"/>
        <w:ind w:firstLineChars="200" w:firstLine="640"/>
        <w:rPr>
          <w:rFonts w:ascii="仿宋_GB2312" w:eastAsia="仿宋_GB2312" w:hAnsi="楷体"/>
          <w:b/>
          <w:color w:val="000000"/>
          <w:sz w:val="32"/>
          <w:szCs w:val="32"/>
        </w:rPr>
      </w:pPr>
      <w:r w:rsidRPr="00610753">
        <w:rPr>
          <w:rFonts w:ascii="仿宋_GB2312" w:eastAsia="仿宋_GB2312" w:hAnsi="仿宋" w:hint="eastAsia"/>
          <w:color w:val="000000"/>
          <w:kern w:val="0"/>
          <w:sz w:val="32"/>
          <w:szCs w:val="32"/>
        </w:rPr>
        <w:t>基本要求主要对青蒿、石油醚、乙酸乙酯、食用酒精、层析硅胶等原材料提出明确标准要求，对加工设备提出原则性要求；重视生产安全、环保、卫生、人员的要求，从生产环节控制产品质量；明确提出建设质量管理体系</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 xml:space="preserve">GB/T 19001  </w:t>
      </w:r>
      <w:r w:rsidRPr="00610753">
        <w:rPr>
          <w:rFonts w:ascii="仿宋_GB2312" w:eastAsia="仿宋_GB2312" w:hAnsi="仿宋" w:hint="eastAsia"/>
          <w:color w:val="000000"/>
          <w:sz w:val="32"/>
          <w:szCs w:val="32"/>
        </w:rPr>
        <w:t>质量管理体系</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要求）</w:t>
      </w:r>
      <w:r w:rsidRPr="00610753">
        <w:rPr>
          <w:rFonts w:ascii="仿宋_GB2312" w:eastAsia="仿宋_GB2312" w:hAnsi="仿宋" w:hint="eastAsia"/>
          <w:color w:val="000000"/>
          <w:kern w:val="0"/>
          <w:sz w:val="32"/>
          <w:szCs w:val="32"/>
        </w:rPr>
        <w:t>和产品追溯体系要求。</w:t>
      </w:r>
    </w:p>
    <w:p w:rsidR="002E48EC" w:rsidRPr="00610753" w:rsidRDefault="002E48EC" w:rsidP="00610753">
      <w:pPr>
        <w:adjustRightInd w:val="0"/>
        <w:snapToGrid w:val="0"/>
        <w:spacing w:line="560" w:lineRule="exact"/>
        <w:ind w:firstLineChars="200" w:firstLine="643"/>
        <w:rPr>
          <w:rFonts w:ascii="仿宋_GB2312" w:eastAsia="仿宋_GB2312" w:hAnsi="楷体"/>
          <w:b/>
          <w:color w:val="000000"/>
          <w:sz w:val="32"/>
          <w:szCs w:val="32"/>
        </w:rPr>
      </w:pPr>
      <w:r w:rsidRPr="00610753">
        <w:rPr>
          <w:rFonts w:ascii="仿宋_GB2312" w:eastAsia="仿宋_GB2312" w:hAnsi="楷体"/>
          <w:b/>
          <w:color w:val="000000"/>
          <w:sz w:val="32"/>
          <w:szCs w:val="32"/>
        </w:rPr>
        <w:t>3</w:t>
      </w:r>
      <w:r>
        <w:rPr>
          <w:rFonts w:ascii="仿宋_GB2312" w:eastAsia="仿宋_GB2312" w:hAnsi="楷体"/>
          <w:b/>
          <w:color w:val="000000"/>
          <w:sz w:val="32"/>
          <w:szCs w:val="32"/>
        </w:rPr>
        <w:t>.</w:t>
      </w:r>
      <w:r w:rsidRPr="00610753">
        <w:rPr>
          <w:rFonts w:ascii="仿宋_GB2312" w:eastAsia="仿宋_GB2312" w:hAnsi="楷体" w:hint="eastAsia"/>
          <w:b/>
          <w:color w:val="000000"/>
          <w:sz w:val="32"/>
          <w:szCs w:val="32"/>
        </w:rPr>
        <w:t>工艺要求</w:t>
      </w:r>
    </w:p>
    <w:p w:rsidR="002E48EC" w:rsidRPr="00610753" w:rsidRDefault="002E48EC" w:rsidP="00610753">
      <w:pPr>
        <w:adjustRightInd w:val="0"/>
        <w:snapToGrid w:val="0"/>
        <w:spacing w:line="560" w:lineRule="exact"/>
        <w:ind w:firstLineChars="200" w:firstLine="640"/>
        <w:rPr>
          <w:rFonts w:ascii="仿宋_GB2312" w:eastAsia="仿宋_GB2312" w:hAnsi="楷体"/>
          <w:b/>
          <w:color w:val="000000"/>
          <w:sz w:val="32"/>
          <w:szCs w:val="32"/>
        </w:rPr>
      </w:pPr>
      <w:r w:rsidRPr="00610753">
        <w:rPr>
          <w:rFonts w:ascii="仿宋_GB2312" w:eastAsia="仿宋_GB2312" w:hAnsi="仿宋" w:hint="eastAsia"/>
          <w:color w:val="000000"/>
          <w:kern w:val="0"/>
          <w:sz w:val="32"/>
          <w:szCs w:val="32"/>
        </w:rPr>
        <w:t>为了强化标准对行业发展的引领作用，在充分征求专家意见基础上，结合青蒿素企业的实际生产技术情况，简化总结出青蒿素为“</w:t>
      </w:r>
      <w:r w:rsidRPr="00610753">
        <w:rPr>
          <w:rFonts w:ascii="仿宋_GB2312" w:eastAsia="仿宋_GB2312" w:hAnsi="仿宋" w:hint="eastAsia"/>
          <w:color w:val="000000"/>
          <w:sz w:val="32"/>
          <w:szCs w:val="32"/>
        </w:rPr>
        <w:t>提取</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分离</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浓缩结晶</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w:t>
      </w:r>
      <w:r w:rsidRPr="00610753">
        <w:rPr>
          <w:rFonts w:ascii="仿宋_GB2312" w:eastAsia="仿宋_GB2312" w:hAnsi="仿宋"/>
          <w:color w:val="000000"/>
          <w:sz w:val="32"/>
          <w:szCs w:val="32"/>
        </w:rPr>
        <w:t xml:space="preserve"> </w:t>
      </w:r>
      <w:r w:rsidRPr="00610753">
        <w:rPr>
          <w:rFonts w:ascii="仿宋_GB2312" w:eastAsia="仿宋_GB2312" w:hAnsi="仿宋" w:hint="eastAsia"/>
          <w:color w:val="000000"/>
          <w:sz w:val="32"/>
          <w:szCs w:val="32"/>
        </w:rPr>
        <w:t>精制（重结晶）</w:t>
      </w:r>
      <w:r w:rsidRPr="00610753">
        <w:rPr>
          <w:rFonts w:ascii="仿宋_GB2312" w:eastAsia="仿宋_GB2312" w:hAnsi="仿宋" w:hint="eastAsia"/>
          <w:color w:val="000000"/>
          <w:kern w:val="0"/>
          <w:sz w:val="32"/>
          <w:szCs w:val="32"/>
        </w:rPr>
        <w:t>”。在此基础上提出工艺技术要求，主要一方面是规范现有生产技术，另一方面是指导企业技术水平升级。</w:t>
      </w:r>
    </w:p>
    <w:p w:rsidR="002E48EC" w:rsidRPr="00610753" w:rsidRDefault="002E48EC" w:rsidP="00610753">
      <w:pPr>
        <w:adjustRightInd w:val="0"/>
        <w:snapToGrid w:val="0"/>
        <w:spacing w:line="560" w:lineRule="exact"/>
        <w:ind w:firstLineChars="200" w:firstLine="643"/>
        <w:rPr>
          <w:rFonts w:ascii="仿宋_GB2312" w:eastAsia="仿宋_GB2312" w:hAnsi="楷体"/>
          <w:b/>
          <w:color w:val="000000"/>
          <w:sz w:val="32"/>
          <w:szCs w:val="32"/>
        </w:rPr>
      </w:pPr>
      <w:r w:rsidRPr="00610753">
        <w:rPr>
          <w:rFonts w:ascii="仿宋_GB2312" w:eastAsia="仿宋_GB2312" w:hAnsi="楷体"/>
          <w:b/>
          <w:color w:val="000000"/>
          <w:sz w:val="32"/>
          <w:szCs w:val="32"/>
        </w:rPr>
        <w:t>4</w:t>
      </w:r>
      <w:r>
        <w:rPr>
          <w:rFonts w:ascii="仿宋_GB2312" w:eastAsia="仿宋_GB2312" w:hAnsi="楷体"/>
          <w:b/>
          <w:color w:val="000000"/>
          <w:sz w:val="32"/>
          <w:szCs w:val="32"/>
        </w:rPr>
        <w:t>.</w:t>
      </w:r>
      <w:r w:rsidRPr="00610753">
        <w:rPr>
          <w:rFonts w:ascii="仿宋_GB2312" w:eastAsia="仿宋_GB2312" w:hAnsi="楷体" w:hint="eastAsia"/>
          <w:b/>
          <w:color w:val="000000"/>
          <w:sz w:val="32"/>
          <w:szCs w:val="32"/>
        </w:rPr>
        <w:t>质量要求</w:t>
      </w:r>
    </w:p>
    <w:p w:rsidR="002E48EC" w:rsidRPr="00610753" w:rsidRDefault="002E48EC" w:rsidP="00610753">
      <w:pPr>
        <w:adjustRightInd w:val="0"/>
        <w:snapToGrid w:val="0"/>
        <w:spacing w:line="560" w:lineRule="exact"/>
        <w:ind w:firstLineChars="200" w:firstLine="640"/>
        <w:rPr>
          <w:rFonts w:ascii="仿宋_GB2312" w:eastAsia="仿宋_GB2312" w:hAnsi="仿宋"/>
          <w:color w:val="000000"/>
          <w:sz w:val="32"/>
          <w:szCs w:val="32"/>
        </w:rPr>
      </w:pPr>
      <w:r w:rsidRPr="00610753">
        <w:rPr>
          <w:rFonts w:ascii="仿宋_GB2312" w:eastAsia="仿宋_GB2312" w:hAnsi="仿宋" w:hint="eastAsia"/>
          <w:color w:val="000000"/>
          <w:sz w:val="32"/>
          <w:szCs w:val="32"/>
        </w:rPr>
        <w:t>明确提出青蒿素加工成品应符合《中华人民共和国药典》（</w:t>
      </w:r>
      <w:r w:rsidRPr="00610753">
        <w:rPr>
          <w:rFonts w:ascii="仿宋_GB2312" w:eastAsia="仿宋_GB2312" w:hAnsi="仿宋"/>
          <w:color w:val="000000"/>
          <w:sz w:val="32"/>
          <w:szCs w:val="32"/>
        </w:rPr>
        <w:t>2015</w:t>
      </w:r>
      <w:r w:rsidRPr="00610753">
        <w:rPr>
          <w:rFonts w:ascii="仿宋_GB2312" w:eastAsia="仿宋_GB2312" w:hAnsi="仿宋" w:hint="eastAsia"/>
          <w:color w:val="000000"/>
          <w:sz w:val="32"/>
          <w:szCs w:val="32"/>
        </w:rPr>
        <w:t>年版）和《</w:t>
      </w:r>
      <w:r w:rsidRPr="00610753">
        <w:rPr>
          <w:rFonts w:ascii="仿宋_GB2312" w:eastAsia="仿宋_GB2312" w:hAnsi="仿宋"/>
          <w:color w:val="000000"/>
          <w:sz w:val="32"/>
          <w:szCs w:val="32"/>
        </w:rPr>
        <w:t>WHO TRS-992 Annex6</w:t>
      </w:r>
      <w:r w:rsidRPr="00610753">
        <w:rPr>
          <w:rFonts w:ascii="仿宋_GB2312" w:eastAsia="仿宋_GB2312" w:hAnsi="仿宋" w:hint="eastAsia"/>
          <w:color w:val="000000"/>
          <w:sz w:val="32"/>
          <w:szCs w:val="32"/>
        </w:rPr>
        <w:t>》的要求。</w:t>
      </w:r>
    </w:p>
    <w:p w:rsidR="002E48EC" w:rsidRPr="005B57E8" w:rsidRDefault="002E48EC" w:rsidP="00610753">
      <w:pPr>
        <w:adjustRightInd w:val="0"/>
        <w:snapToGrid w:val="0"/>
        <w:spacing w:line="560" w:lineRule="exact"/>
        <w:ind w:firstLineChars="200" w:firstLine="640"/>
        <w:rPr>
          <w:rFonts w:ascii="黑体" w:eastAsia="黑体" w:hAnsi="黑体"/>
          <w:color w:val="000000"/>
          <w:kern w:val="0"/>
          <w:sz w:val="32"/>
          <w:szCs w:val="32"/>
        </w:rPr>
      </w:pPr>
      <w:r w:rsidRPr="005B57E8">
        <w:rPr>
          <w:rFonts w:ascii="黑体" w:eastAsia="黑体" w:hAnsi="黑体" w:hint="eastAsia"/>
          <w:color w:val="000000"/>
          <w:kern w:val="0"/>
          <w:sz w:val="32"/>
          <w:szCs w:val="32"/>
        </w:rPr>
        <w:t>五、引用相关法律法规和国家、行业标准</w:t>
      </w:r>
    </w:p>
    <w:p w:rsidR="002E48EC" w:rsidRPr="00610753" w:rsidRDefault="002E48EC" w:rsidP="00610753">
      <w:pPr>
        <w:adjustRightInd w:val="0"/>
        <w:snapToGrid w:val="0"/>
        <w:spacing w:line="560" w:lineRule="exact"/>
        <w:ind w:firstLineChars="200" w:firstLine="640"/>
        <w:jc w:val="left"/>
        <w:rPr>
          <w:rFonts w:ascii="仿宋_GB2312" w:eastAsia="仿宋_GB2312" w:hAnsi="仿宋"/>
          <w:sz w:val="32"/>
          <w:szCs w:val="32"/>
        </w:rPr>
      </w:pPr>
      <w:r w:rsidRPr="00610753">
        <w:rPr>
          <w:rFonts w:ascii="仿宋_GB2312" w:eastAsia="仿宋_GB2312" w:hAnsi="仿宋" w:hint="eastAsia"/>
          <w:sz w:val="32"/>
          <w:szCs w:val="32"/>
        </w:rPr>
        <w:t>本标准的编写格式依据</w:t>
      </w:r>
      <w:r w:rsidRPr="00610753">
        <w:rPr>
          <w:rFonts w:ascii="仿宋_GB2312" w:eastAsia="仿宋_GB2312" w:hAnsi="仿宋"/>
          <w:sz w:val="32"/>
          <w:szCs w:val="32"/>
        </w:rPr>
        <w:t>GB/T 1.1-2009</w:t>
      </w:r>
      <w:r w:rsidRPr="00610753">
        <w:rPr>
          <w:rFonts w:ascii="仿宋_GB2312" w:eastAsia="仿宋_GB2312" w:hAnsi="仿宋" w:hint="eastAsia"/>
          <w:sz w:val="32"/>
          <w:szCs w:val="32"/>
        </w:rPr>
        <w:t>《标准化工作导则</w:t>
      </w:r>
      <w:r w:rsidRPr="00610753">
        <w:rPr>
          <w:rFonts w:ascii="仿宋_GB2312" w:eastAsia="仿宋_GB2312" w:hAnsi="仿宋"/>
          <w:sz w:val="32"/>
          <w:szCs w:val="32"/>
        </w:rPr>
        <w:t xml:space="preserve"> </w:t>
      </w:r>
      <w:r w:rsidRPr="00610753">
        <w:rPr>
          <w:rFonts w:ascii="仿宋_GB2312" w:eastAsia="仿宋_GB2312" w:hAnsi="仿宋" w:hint="eastAsia"/>
          <w:sz w:val="32"/>
          <w:szCs w:val="32"/>
        </w:rPr>
        <w:t>第</w:t>
      </w:r>
      <w:r w:rsidRPr="00610753">
        <w:rPr>
          <w:rFonts w:ascii="仿宋_GB2312" w:eastAsia="仿宋_GB2312" w:hAnsi="仿宋"/>
          <w:sz w:val="32"/>
          <w:szCs w:val="32"/>
        </w:rPr>
        <w:t>1</w:t>
      </w:r>
      <w:r w:rsidRPr="00610753">
        <w:rPr>
          <w:rFonts w:ascii="仿宋_GB2312" w:eastAsia="仿宋_GB2312" w:hAnsi="仿宋" w:hint="eastAsia"/>
          <w:sz w:val="32"/>
          <w:szCs w:val="32"/>
        </w:rPr>
        <w:t>部分：标准的结构和编写》的规定，内容和要求参考了相关法律法规，引用了现行有效的国家标准、行业标准，并与他们有较好的协调性。具体如下：</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WHO TRS-992 Annex6</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GB/T 191  </w:t>
      </w:r>
      <w:r w:rsidRPr="00610753">
        <w:rPr>
          <w:rFonts w:ascii="仿宋_GB2312" w:eastAsia="仿宋_GB2312" w:hAnsi="仿宋" w:hint="eastAsia"/>
          <w:kern w:val="2"/>
          <w:sz w:val="32"/>
          <w:szCs w:val="32"/>
        </w:rPr>
        <w:t>包装储运图示标志</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3095  </w:t>
      </w:r>
      <w:r w:rsidRPr="00610753">
        <w:rPr>
          <w:rFonts w:ascii="仿宋_GB2312" w:eastAsia="仿宋_GB2312" w:hAnsi="仿宋" w:hint="eastAsia"/>
          <w:kern w:val="2"/>
          <w:sz w:val="32"/>
          <w:szCs w:val="32"/>
        </w:rPr>
        <w:t>环境空气质量标准</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3096  </w:t>
      </w:r>
      <w:r w:rsidRPr="00610753">
        <w:rPr>
          <w:rFonts w:ascii="仿宋_GB2312" w:eastAsia="仿宋_GB2312" w:hAnsi="仿宋" w:hint="eastAsia"/>
          <w:kern w:val="2"/>
          <w:sz w:val="32"/>
          <w:szCs w:val="32"/>
        </w:rPr>
        <w:t>声环境质量标准</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GB/T 3728  </w:t>
      </w:r>
      <w:r w:rsidRPr="00610753">
        <w:rPr>
          <w:rFonts w:ascii="仿宋_GB2312" w:eastAsia="仿宋_GB2312" w:hAnsi="仿宋" w:hint="eastAsia"/>
          <w:kern w:val="2"/>
          <w:sz w:val="32"/>
          <w:szCs w:val="32"/>
        </w:rPr>
        <w:t>工业用乙酸乙酯</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3838  </w:t>
      </w:r>
      <w:r w:rsidRPr="00610753">
        <w:rPr>
          <w:rFonts w:ascii="仿宋_GB2312" w:eastAsia="仿宋_GB2312" w:hAnsi="仿宋" w:hint="eastAsia"/>
          <w:kern w:val="2"/>
          <w:sz w:val="32"/>
          <w:szCs w:val="32"/>
        </w:rPr>
        <w:t>地表水环境质量标准</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16629  </w:t>
      </w:r>
      <w:r w:rsidRPr="00610753">
        <w:rPr>
          <w:rFonts w:ascii="仿宋_GB2312" w:eastAsia="仿宋_GB2312" w:hAnsi="仿宋" w:hint="eastAsia"/>
          <w:kern w:val="2"/>
          <w:sz w:val="32"/>
          <w:szCs w:val="32"/>
        </w:rPr>
        <w:t>植物油抽提溶剂</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GB/T 19001  </w:t>
      </w:r>
      <w:r w:rsidRPr="00610753">
        <w:rPr>
          <w:rFonts w:ascii="仿宋_GB2312" w:eastAsia="仿宋_GB2312" w:hAnsi="仿宋" w:hint="eastAsia"/>
          <w:kern w:val="2"/>
          <w:sz w:val="32"/>
          <w:szCs w:val="32"/>
        </w:rPr>
        <w:t>质量管理体系</w:t>
      </w:r>
      <w:r w:rsidRPr="00610753">
        <w:rPr>
          <w:rFonts w:ascii="仿宋_GB2312" w:eastAsia="仿宋_GB2312" w:hAnsi="仿宋"/>
          <w:kern w:val="2"/>
          <w:sz w:val="32"/>
          <w:szCs w:val="32"/>
        </w:rPr>
        <w:t xml:space="preserve"> </w:t>
      </w:r>
      <w:r w:rsidRPr="00610753">
        <w:rPr>
          <w:rFonts w:ascii="仿宋_GB2312" w:eastAsia="仿宋_GB2312" w:hAnsi="仿宋" w:hint="eastAsia"/>
          <w:kern w:val="2"/>
          <w:sz w:val="32"/>
          <w:szCs w:val="32"/>
        </w:rPr>
        <w:t>要求</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31640  </w:t>
      </w:r>
      <w:r w:rsidRPr="00610753">
        <w:rPr>
          <w:rFonts w:ascii="仿宋_GB2312" w:eastAsia="仿宋_GB2312" w:hAnsi="仿宋" w:hint="eastAsia"/>
          <w:kern w:val="2"/>
          <w:sz w:val="32"/>
          <w:szCs w:val="32"/>
        </w:rPr>
        <w:t>食品安全国家标准</w:t>
      </w:r>
      <w:r w:rsidRPr="00610753">
        <w:rPr>
          <w:rFonts w:ascii="仿宋_GB2312" w:eastAsia="仿宋_GB2312" w:hAnsi="仿宋"/>
          <w:kern w:val="2"/>
          <w:sz w:val="32"/>
          <w:szCs w:val="32"/>
        </w:rPr>
        <w:t xml:space="preserve"> </w:t>
      </w:r>
      <w:r w:rsidRPr="00610753">
        <w:rPr>
          <w:rFonts w:ascii="仿宋_GB2312" w:eastAsia="仿宋_GB2312" w:hAnsi="仿宋" w:hint="eastAsia"/>
          <w:kern w:val="2"/>
          <w:sz w:val="32"/>
          <w:szCs w:val="32"/>
        </w:rPr>
        <w:t>食用酒精</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GB 50073  </w:t>
      </w:r>
      <w:r w:rsidRPr="00610753">
        <w:rPr>
          <w:rFonts w:ascii="仿宋_GB2312" w:eastAsia="仿宋_GB2312" w:hAnsi="仿宋" w:hint="eastAsia"/>
          <w:kern w:val="2"/>
          <w:sz w:val="32"/>
          <w:szCs w:val="32"/>
        </w:rPr>
        <w:t>洁净厂房设计规范</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AQ/T 9006  </w:t>
      </w:r>
      <w:r w:rsidRPr="00610753">
        <w:rPr>
          <w:rFonts w:ascii="仿宋_GB2312" w:eastAsia="仿宋_GB2312" w:hAnsi="仿宋" w:hint="eastAsia"/>
          <w:kern w:val="2"/>
          <w:sz w:val="32"/>
          <w:szCs w:val="32"/>
        </w:rPr>
        <w:t>企业安全生产标准化基本规范</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kern w:val="2"/>
          <w:sz w:val="32"/>
          <w:szCs w:val="32"/>
        </w:rPr>
        <w:t xml:space="preserve">HG/T 2354  </w:t>
      </w:r>
      <w:r w:rsidRPr="00610753">
        <w:rPr>
          <w:rFonts w:ascii="仿宋_GB2312" w:eastAsia="仿宋_GB2312" w:hAnsi="仿宋" w:hint="eastAsia"/>
          <w:kern w:val="2"/>
          <w:sz w:val="32"/>
          <w:szCs w:val="32"/>
        </w:rPr>
        <w:t>层析硅胶</w:t>
      </w:r>
      <w:r w:rsidRPr="00610753">
        <w:rPr>
          <w:rFonts w:ascii="仿宋_GB2312" w:eastAsia="仿宋_GB2312" w:hAnsi="仿宋"/>
          <w:kern w:val="2"/>
          <w:sz w:val="32"/>
          <w:szCs w:val="32"/>
        </w:rPr>
        <w:t xml:space="preserve"> </w:t>
      </w:r>
    </w:p>
    <w:p w:rsidR="002E48EC" w:rsidRPr="00610753" w:rsidRDefault="002E48EC" w:rsidP="00610753">
      <w:pPr>
        <w:pStyle w:val="a8"/>
        <w:adjustRightInd w:val="0"/>
        <w:snapToGrid w:val="0"/>
        <w:spacing w:line="560" w:lineRule="exact"/>
        <w:ind w:firstLine="640"/>
        <w:rPr>
          <w:rFonts w:ascii="仿宋_GB2312" w:eastAsia="仿宋_GB2312" w:hAnsi="仿宋"/>
          <w:kern w:val="2"/>
          <w:sz w:val="32"/>
          <w:szCs w:val="32"/>
        </w:rPr>
      </w:pPr>
      <w:r w:rsidRPr="00610753">
        <w:rPr>
          <w:rFonts w:ascii="仿宋_GB2312" w:eastAsia="仿宋_GB2312" w:hAnsi="仿宋" w:hint="eastAsia"/>
          <w:kern w:val="2"/>
          <w:sz w:val="32"/>
          <w:szCs w:val="32"/>
        </w:rPr>
        <w:t>《中华人民共和国药典》（</w:t>
      </w:r>
      <w:r w:rsidRPr="00610753">
        <w:rPr>
          <w:rFonts w:ascii="仿宋_GB2312" w:eastAsia="仿宋_GB2312" w:hAnsi="仿宋"/>
          <w:kern w:val="2"/>
          <w:sz w:val="32"/>
          <w:szCs w:val="32"/>
        </w:rPr>
        <w:t>2015</w:t>
      </w:r>
      <w:r w:rsidRPr="00610753">
        <w:rPr>
          <w:rFonts w:ascii="仿宋_GB2312" w:eastAsia="仿宋_GB2312" w:hAnsi="仿宋" w:hint="eastAsia"/>
          <w:kern w:val="2"/>
          <w:sz w:val="32"/>
          <w:szCs w:val="32"/>
        </w:rPr>
        <w:t>年版）</w:t>
      </w:r>
    </w:p>
    <w:p w:rsidR="002E48EC" w:rsidRPr="00610753" w:rsidRDefault="002E48EC" w:rsidP="00610753">
      <w:pPr>
        <w:adjustRightInd w:val="0"/>
        <w:snapToGrid w:val="0"/>
        <w:spacing w:line="560" w:lineRule="exact"/>
        <w:ind w:firstLineChars="1600" w:firstLine="5120"/>
        <w:jc w:val="right"/>
        <w:rPr>
          <w:rFonts w:ascii="仿宋_GB2312" w:eastAsia="仿宋_GB2312"/>
          <w:color w:val="000000"/>
          <w:sz w:val="32"/>
          <w:szCs w:val="32"/>
        </w:rPr>
      </w:pPr>
    </w:p>
    <w:p w:rsidR="002E48EC" w:rsidRPr="00610753" w:rsidRDefault="002E48EC" w:rsidP="00610753">
      <w:pPr>
        <w:adjustRightInd w:val="0"/>
        <w:snapToGrid w:val="0"/>
        <w:spacing w:line="560" w:lineRule="exact"/>
        <w:ind w:firstLineChars="1600" w:firstLine="5120"/>
        <w:jc w:val="right"/>
        <w:rPr>
          <w:rFonts w:ascii="仿宋_GB2312" w:eastAsia="仿宋_GB2312" w:hAnsi="仿宋"/>
          <w:sz w:val="32"/>
          <w:szCs w:val="32"/>
        </w:rPr>
      </w:pPr>
      <w:r w:rsidRPr="00610753">
        <w:rPr>
          <w:rFonts w:ascii="仿宋_GB2312" w:eastAsia="仿宋_GB2312" w:hAnsi="仿宋" w:hint="eastAsia"/>
          <w:sz w:val="32"/>
          <w:szCs w:val="32"/>
        </w:rPr>
        <w:t>《青蒿素生产技术规程》</w:t>
      </w:r>
    </w:p>
    <w:p w:rsidR="002E48EC" w:rsidRPr="00610753" w:rsidRDefault="002E48EC" w:rsidP="00610753">
      <w:pPr>
        <w:adjustRightInd w:val="0"/>
        <w:snapToGrid w:val="0"/>
        <w:spacing w:line="560" w:lineRule="exact"/>
        <w:ind w:firstLineChars="1550" w:firstLine="4960"/>
        <w:jc w:val="right"/>
        <w:rPr>
          <w:rFonts w:ascii="仿宋_GB2312" w:eastAsia="仿宋_GB2312" w:hAnsi="仿宋"/>
          <w:sz w:val="32"/>
          <w:szCs w:val="32"/>
        </w:rPr>
      </w:pPr>
      <w:r w:rsidRPr="00610753">
        <w:rPr>
          <w:rFonts w:ascii="仿宋_GB2312" w:eastAsia="仿宋_GB2312" w:hAnsi="仿宋" w:hint="eastAsia"/>
          <w:sz w:val="32"/>
          <w:szCs w:val="32"/>
        </w:rPr>
        <w:t>广西地方标准编制工作小组</w:t>
      </w:r>
      <w:r w:rsidRPr="00610753">
        <w:rPr>
          <w:rFonts w:ascii="仿宋_GB2312" w:eastAsia="仿宋_GB2312" w:hAnsi="仿宋"/>
          <w:sz w:val="32"/>
          <w:szCs w:val="32"/>
        </w:rPr>
        <w:t xml:space="preserve"> </w:t>
      </w:r>
    </w:p>
    <w:p w:rsidR="002E48EC" w:rsidRPr="00610753" w:rsidRDefault="002E48EC" w:rsidP="00610753">
      <w:pPr>
        <w:adjustRightInd w:val="0"/>
        <w:snapToGrid w:val="0"/>
        <w:spacing w:line="560" w:lineRule="exact"/>
        <w:ind w:firstLineChars="1650" w:firstLine="5280"/>
        <w:jc w:val="right"/>
        <w:rPr>
          <w:rFonts w:ascii="仿宋_GB2312" w:eastAsia="仿宋_GB2312" w:hAnsi="仿宋"/>
          <w:sz w:val="32"/>
          <w:szCs w:val="32"/>
        </w:rPr>
      </w:pPr>
      <w:smartTag w:uri="urn:schemas-microsoft-com:office:smarttags" w:element="chsdate">
        <w:smartTagPr>
          <w:attr w:name="IsROCDate" w:val="False"/>
          <w:attr w:name="IsLunarDate" w:val="False"/>
          <w:attr w:name="Day" w:val="18"/>
          <w:attr w:name="Month" w:val="3"/>
          <w:attr w:name="Year" w:val="2019"/>
        </w:smartTagPr>
        <w:r w:rsidRPr="00610753">
          <w:rPr>
            <w:rFonts w:ascii="仿宋_GB2312" w:eastAsia="仿宋_GB2312" w:hAnsi="仿宋"/>
            <w:sz w:val="32"/>
            <w:szCs w:val="32"/>
          </w:rPr>
          <w:t>2019</w:t>
        </w:r>
        <w:r w:rsidRPr="00610753">
          <w:rPr>
            <w:rFonts w:ascii="仿宋_GB2312" w:eastAsia="仿宋_GB2312" w:hAnsi="仿宋" w:hint="eastAsia"/>
            <w:sz w:val="32"/>
            <w:szCs w:val="32"/>
          </w:rPr>
          <w:t>年</w:t>
        </w:r>
        <w:r w:rsidRPr="00610753">
          <w:rPr>
            <w:rFonts w:ascii="仿宋_GB2312" w:eastAsia="仿宋_GB2312" w:hAnsi="仿宋"/>
            <w:sz w:val="32"/>
            <w:szCs w:val="32"/>
          </w:rPr>
          <w:t>3</w:t>
        </w:r>
        <w:r w:rsidRPr="00610753">
          <w:rPr>
            <w:rFonts w:ascii="仿宋_GB2312" w:eastAsia="仿宋_GB2312" w:hAnsi="仿宋" w:hint="eastAsia"/>
            <w:sz w:val="32"/>
            <w:szCs w:val="32"/>
          </w:rPr>
          <w:t>月</w:t>
        </w:r>
        <w:r w:rsidRPr="00610753">
          <w:rPr>
            <w:rFonts w:ascii="仿宋_GB2312" w:eastAsia="仿宋_GB2312" w:hAnsi="仿宋"/>
            <w:sz w:val="32"/>
            <w:szCs w:val="32"/>
          </w:rPr>
          <w:t>18</w:t>
        </w:r>
        <w:r w:rsidRPr="00610753">
          <w:rPr>
            <w:rFonts w:ascii="仿宋_GB2312" w:eastAsia="仿宋_GB2312" w:hAnsi="仿宋" w:hint="eastAsia"/>
            <w:sz w:val="32"/>
            <w:szCs w:val="32"/>
          </w:rPr>
          <w:t>日</w:t>
        </w:r>
      </w:smartTag>
    </w:p>
    <w:sectPr w:rsidR="002E48EC" w:rsidRPr="00610753" w:rsidSect="00832789">
      <w:footerReference w:type="even" r:id="rId8"/>
      <w:footerReference w:type="default" r:id="rId9"/>
      <w:pgSz w:w="11906" w:h="16838"/>
      <w:pgMar w:top="1440" w:right="1286" w:bottom="1440" w:left="126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8EC" w:rsidRDefault="002E48EC" w:rsidP="00832789">
      <w:r>
        <w:separator/>
      </w:r>
    </w:p>
  </w:endnote>
  <w:endnote w:type="continuationSeparator" w:id="0">
    <w:p w:rsidR="002E48EC" w:rsidRDefault="002E48EC" w:rsidP="0083278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EC" w:rsidRDefault="002E48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48EC" w:rsidRDefault="002E48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EC" w:rsidRDefault="002E48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E48EC" w:rsidRDefault="002E48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8EC" w:rsidRDefault="002E48EC" w:rsidP="00832789">
      <w:r>
        <w:separator/>
      </w:r>
    </w:p>
  </w:footnote>
  <w:footnote w:type="continuationSeparator" w:id="0">
    <w:p w:rsidR="002E48EC" w:rsidRDefault="002E48EC" w:rsidP="008327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nsid w:val="44C50F90"/>
    <w:multiLevelType w:val="multilevel"/>
    <w:tmpl w:val="ED0C9B78"/>
    <w:lvl w:ilvl="0">
      <w:start w:val="1"/>
      <w:numFmt w:val="lowerLetter"/>
      <w:pStyle w:val="a5"/>
      <w:lvlText w:val="%1)"/>
      <w:lvlJc w:val="left"/>
      <w:pPr>
        <w:tabs>
          <w:tab w:val="num" w:pos="840"/>
        </w:tabs>
        <w:ind w:left="839" w:hanging="419"/>
      </w:pPr>
      <w:rPr>
        <w:rFonts w:ascii="宋体" w:eastAsia="宋体" w:cs="Times New Roman" w:hint="eastAsia"/>
        <w:b w:val="0"/>
        <w:i w:val="0"/>
        <w:sz w:val="21"/>
        <w:szCs w:val="21"/>
      </w:rPr>
    </w:lvl>
    <w:lvl w:ilvl="1">
      <w:start w:val="1"/>
      <w:numFmt w:val="decimal"/>
      <w:pStyle w:val="a6"/>
      <w:lvlText w:val="%2)"/>
      <w:lvlJc w:val="left"/>
      <w:pPr>
        <w:tabs>
          <w:tab w:val="num" w:pos="1260"/>
        </w:tabs>
        <w:ind w:left="1259" w:hanging="419"/>
      </w:pPr>
      <w:rPr>
        <w:rFonts w:cs="Times New Roman" w:hint="eastAsia"/>
      </w:rPr>
    </w:lvl>
    <w:lvl w:ilvl="2">
      <w:start w:val="1"/>
      <w:numFmt w:val="decimal"/>
      <w:pStyle w:val="a7"/>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22C1"/>
    <w:rsid w:val="00020D04"/>
    <w:rsid w:val="00024025"/>
    <w:rsid w:val="0002569A"/>
    <w:rsid w:val="00036C38"/>
    <w:rsid w:val="00037F64"/>
    <w:rsid w:val="00044D4A"/>
    <w:rsid w:val="00045043"/>
    <w:rsid w:val="00052E58"/>
    <w:rsid w:val="000537CF"/>
    <w:rsid w:val="00060335"/>
    <w:rsid w:val="000700DD"/>
    <w:rsid w:val="000A1C57"/>
    <w:rsid w:val="000A30FC"/>
    <w:rsid w:val="000A6780"/>
    <w:rsid w:val="000B12C3"/>
    <w:rsid w:val="000D2B56"/>
    <w:rsid w:val="00127F39"/>
    <w:rsid w:val="001307C0"/>
    <w:rsid w:val="00141EA2"/>
    <w:rsid w:val="001465EF"/>
    <w:rsid w:val="00162183"/>
    <w:rsid w:val="0017679F"/>
    <w:rsid w:val="001E03F0"/>
    <w:rsid w:val="001E7371"/>
    <w:rsid w:val="00212AE7"/>
    <w:rsid w:val="00216BC4"/>
    <w:rsid w:val="0027398E"/>
    <w:rsid w:val="00276311"/>
    <w:rsid w:val="00276F43"/>
    <w:rsid w:val="002819FE"/>
    <w:rsid w:val="002954ED"/>
    <w:rsid w:val="002A7FDD"/>
    <w:rsid w:val="002E48EC"/>
    <w:rsid w:val="00310275"/>
    <w:rsid w:val="003122F4"/>
    <w:rsid w:val="00320B3A"/>
    <w:rsid w:val="0032556F"/>
    <w:rsid w:val="00325C6C"/>
    <w:rsid w:val="00336240"/>
    <w:rsid w:val="00343AB8"/>
    <w:rsid w:val="00343C22"/>
    <w:rsid w:val="00370A8B"/>
    <w:rsid w:val="00371DF5"/>
    <w:rsid w:val="0038245F"/>
    <w:rsid w:val="00384E9B"/>
    <w:rsid w:val="003911C8"/>
    <w:rsid w:val="00391D6C"/>
    <w:rsid w:val="003A0606"/>
    <w:rsid w:val="003A3646"/>
    <w:rsid w:val="003A4750"/>
    <w:rsid w:val="003B07A3"/>
    <w:rsid w:val="003B1F7A"/>
    <w:rsid w:val="003E1256"/>
    <w:rsid w:val="003E4DF0"/>
    <w:rsid w:val="003E5A3D"/>
    <w:rsid w:val="004020F1"/>
    <w:rsid w:val="00423D78"/>
    <w:rsid w:val="00425716"/>
    <w:rsid w:val="00435E81"/>
    <w:rsid w:val="004503A3"/>
    <w:rsid w:val="00453210"/>
    <w:rsid w:val="00463CD5"/>
    <w:rsid w:val="004827CA"/>
    <w:rsid w:val="00484A92"/>
    <w:rsid w:val="004A25DD"/>
    <w:rsid w:val="004B3AC4"/>
    <w:rsid w:val="004C1F67"/>
    <w:rsid w:val="004D48EC"/>
    <w:rsid w:val="004D5055"/>
    <w:rsid w:val="005105A1"/>
    <w:rsid w:val="00514868"/>
    <w:rsid w:val="005225FA"/>
    <w:rsid w:val="005255F4"/>
    <w:rsid w:val="00532649"/>
    <w:rsid w:val="00545AC2"/>
    <w:rsid w:val="0055044E"/>
    <w:rsid w:val="00563E23"/>
    <w:rsid w:val="0059732F"/>
    <w:rsid w:val="005B57E8"/>
    <w:rsid w:val="005C154A"/>
    <w:rsid w:val="005C53F6"/>
    <w:rsid w:val="005C5887"/>
    <w:rsid w:val="005C66A9"/>
    <w:rsid w:val="005D16B3"/>
    <w:rsid w:val="005D7989"/>
    <w:rsid w:val="0060521E"/>
    <w:rsid w:val="00610753"/>
    <w:rsid w:val="006312FD"/>
    <w:rsid w:val="006324A2"/>
    <w:rsid w:val="00635EFD"/>
    <w:rsid w:val="006454BA"/>
    <w:rsid w:val="00663C13"/>
    <w:rsid w:val="006812F0"/>
    <w:rsid w:val="00690264"/>
    <w:rsid w:val="006A0105"/>
    <w:rsid w:val="006A21CE"/>
    <w:rsid w:val="006A32DD"/>
    <w:rsid w:val="006B1824"/>
    <w:rsid w:val="006B1FB1"/>
    <w:rsid w:val="006D0937"/>
    <w:rsid w:val="006D56DE"/>
    <w:rsid w:val="006E029D"/>
    <w:rsid w:val="006E6789"/>
    <w:rsid w:val="006F768D"/>
    <w:rsid w:val="00706B58"/>
    <w:rsid w:val="0071536F"/>
    <w:rsid w:val="007358AE"/>
    <w:rsid w:val="007724C5"/>
    <w:rsid w:val="00785035"/>
    <w:rsid w:val="00796856"/>
    <w:rsid w:val="007B5065"/>
    <w:rsid w:val="007B7AAE"/>
    <w:rsid w:val="007C7414"/>
    <w:rsid w:val="007D726B"/>
    <w:rsid w:val="007E1F55"/>
    <w:rsid w:val="007F4789"/>
    <w:rsid w:val="007F7D39"/>
    <w:rsid w:val="008112CB"/>
    <w:rsid w:val="0082082A"/>
    <w:rsid w:val="00831B0D"/>
    <w:rsid w:val="00832789"/>
    <w:rsid w:val="00846E79"/>
    <w:rsid w:val="008600F9"/>
    <w:rsid w:val="00874C4F"/>
    <w:rsid w:val="0088210B"/>
    <w:rsid w:val="00892F6D"/>
    <w:rsid w:val="008A08F1"/>
    <w:rsid w:val="008A77DE"/>
    <w:rsid w:val="008B6052"/>
    <w:rsid w:val="008C54F5"/>
    <w:rsid w:val="008E1856"/>
    <w:rsid w:val="008E25A0"/>
    <w:rsid w:val="008E6978"/>
    <w:rsid w:val="008F2EAB"/>
    <w:rsid w:val="008F4311"/>
    <w:rsid w:val="008F72C9"/>
    <w:rsid w:val="00912E30"/>
    <w:rsid w:val="009259A0"/>
    <w:rsid w:val="00933336"/>
    <w:rsid w:val="00973BF0"/>
    <w:rsid w:val="00990513"/>
    <w:rsid w:val="009942F7"/>
    <w:rsid w:val="009A414A"/>
    <w:rsid w:val="009C0C4E"/>
    <w:rsid w:val="009C1189"/>
    <w:rsid w:val="009E0258"/>
    <w:rsid w:val="009F055D"/>
    <w:rsid w:val="009F2B97"/>
    <w:rsid w:val="00A04069"/>
    <w:rsid w:val="00A06832"/>
    <w:rsid w:val="00A13BB2"/>
    <w:rsid w:val="00A20394"/>
    <w:rsid w:val="00A43031"/>
    <w:rsid w:val="00A506D0"/>
    <w:rsid w:val="00A63DDB"/>
    <w:rsid w:val="00A841B2"/>
    <w:rsid w:val="00A8588F"/>
    <w:rsid w:val="00A963AF"/>
    <w:rsid w:val="00A96B90"/>
    <w:rsid w:val="00AA0AE0"/>
    <w:rsid w:val="00AB2822"/>
    <w:rsid w:val="00AC5B6F"/>
    <w:rsid w:val="00AD06DC"/>
    <w:rsid w:val="00AD35D5"/>
    <w:rsid w:val="00AE670B"/>
    <w:rsid w:val="00AF1574"/>
    <w:rsid w:val="00B56766"/>
    <w:rsid w:val="00B75967"/>
    <w:rsid w:val="00B77204"/>
    <w:rsid w:val="00B874D9"/>
    <w:rsid w:val="00B9312A"/>
    <w:rsid w:val="00BA14CE"/>
    <w:rsid w:val="00BA70F9"/>
    <w:rsid w:val="00BB79DE"/>
    <w:rsid w:val="00BC1004"/>
    <w:rsid w:val="00BC7A4A"/>
    <w:rsid w:val="00BE22C1"/>
    <w:rsid w:val="00BF0B72"/>
    <w:rsid w:val="00BF5ACF"/>
    <w:rsid w:val="00C2328A"/>
    <w:rsid w:val="00C42D8F"/>
    <w:rsid w:val="00C53387"/>
    <w:rsid w:val="00C617F6"/>
    <w:rsid w:val="00C70ED3"/>
    <w:rsid w:val="00C725C8"/>
    <w:rsid w:val="00C733B0"/>
    <w:rsid w:val="00C757B4"/>
    <w:rsid w:val="00CA2564"/>
    <w:rsid w:val="00CB19AE"/>
    <w:rsid w:val="00CB1C78"/>
    <w:rsid w:val="00CD0E91"/>
    <w:rsid w:val="00CD1ABD"/>
    <w:rsid w:val="00CE52FB"/>
    <w:rsid w:val="00CF3148"/>
    <w:rsid w:val="00D117F7"/>
    <w:rsid w:val="00D13A57"/>
    <w:rsid w:val="00D15CFA"/>
    <w:rsid w:val="00D20A87"/>
    <w:rsid w:val="00D228EB"/>
    <w:rsid w:val="00D245CD"/>
    <w:rsid w:val="00D24742"/>
    <w:rsid w:val="00D436E7"/>
    <w:rsid w:val="00D50A4D"/>
    <w:rsid w:val="00D5196E"/>
    <w:rsid w:val="00D5312B"/>
    <w:rsid w:val="00D610DD"/>
    <w:rsid w:val="00D7433E"/>
    <w:rsid w:val="00D91F6A"/>
    <w:rsid w:val="00D9643C"/>
    <w:rsid w:val="00DB7A63"/>
    <w:rsid w:val="00DC3250"/>
    <w:rsid w:val="00DD1BFD"/>
    <w:rsid w:val="00DE1C92"/>
    <w:rsid w:val="00DE6DDD"/>
    <w:rsid w:val="00DE7EE6"/>
    <w:rsid w:val="00E041FA"/>
    <w:rsid w:val="00E14865"/>
    <w:rsid w:val="00E313FF"/>
    <w:rsid w:val="00E45C7C"/>
    <w:rsid w:val="00E477FB"/>
    <w:rsid w:val="00E60E6B"/>
    <w:rsid w:val="00E655A0"/>
    <w:rsid w:val="00E703C2"/>
    <w:rsid w:val="00E7319F"/>
    <w:rsid w:val="00E96A83"/>
    <w:rsid w:val="00EB1AF8"/>
    <w:rsid w:val="00EB55F7"/>
    <w:rsid w:val="00ED1C91"/>
    <w:rsid w:val="00ED2E15"/>
    <w:rsid w:val="00EE1060"/>
    <w:rsid w:val="00EE296C"/>
    <w:rsid w:val="00EE712D"/>
    <w:rsid w:val="00EF4AAA"/>
    <w:rsid w:val="00EF7BDC"/>
    <w:rsid w:val="00F06B21"/>
    <w:rsid w:val="00F10459"/>
    <w:rsid w:val="00F117F0"/>
    <w:rsid w:val="00F1425C"/>
    <w:rsid w:val="00F14375"/>
    <w:rsid w:val="00F210F6"/>
    <w:rsid w:val="00F40B03"/>
    <w:rsid w:val="00F57F43"/>
    <w:rsid w:val="00F744D1"/>
    <w:rsid w:val="00F80276"/>
    <w:rsid w:val="00F82DAF"/>
    <w:rsid w:val="00F87937"/>
    <w:rsid w:val="00F914F5"/>
    <w:rsid w:val="00FB73D8"/>
    <w:rsid w:val="00FC1766"/>
    <w:rsid w:val="00FC7919"/>
    <w:rsid w:val="00FD3405"/>
    <w:rsid w:val="6C897D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32789"/>
    <w:pPr>
      <w:widowControl w:val="0"/>
      <w:jc w:val="both"/>
    </w:pPr>
    <w:rPr>
      <w:szCs w:val="24"/>
    </w:rPr>
  </w:style>
  <w:style w:type="paragraph" w:styleId="Heading2">
    <w:name w:val="heading 2"/>
    <w:basedOn w:val="Normal"/>
    <w:next w:val="Normal"/>
    <w:link w:val="Heading2Char"/>
    <w:uiPriority w:val="99"/>
    <w:qFormat/>
    <w:rsid w:val="00832789"/>
    <w:pPr>
      <w:widowControl/>
      <w:spacing w:before="100" w:beforeAutospacing="1" w:after="100" w:afterAutospacing="1"/>
      <w:jc w:val="left"/>
      <w:outlineLvl w:val="1"/>
    </w:pPr>
    <w:rPr>
      <w:rFonts w:ascii="宋体" w:hAnsi="宋体"/>
      <w:b/>
      <w:bCs/>
      <w:kern w:val="0"/>
      <w:sz w:val="36"/>
      <w:szCs w:val="36"/>
    </w:rPr>
  </w:style>
  <w:style w:type="paragraph" w:styleId="Heading3">
    <w:name w:val="heading 3"/>
    <w:basedOn w:val="Normal"/>
    <w:next w:val="Normal"/>
    <w:link w:val="Heading3Char"/>
    <w:uiPriority w:val="99"/>
    <w:qFormat/>
    <w:rsid w:val="00832789"/>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32789"/>
    <w:rPr>
      <w:rFonts w:ascii="宋体" w:eastAsia="宋体" w:cs="Times New Roman"/>
      <w:b/>
      <w:sz w:val="36"/>
    </w:rPr>
  </w:style>
  <w:style w:type="character" w:customStyle="1" w:styleId="Heading3Char">
    <w:name w:val="Heading 3 Char"/>
    <w:basedOn w:val="DefaultParagraphFont"/>
    <w:link w:val="Heading3"/>
    <w:uiPriority w:val="99"/>
    <w:semiHidden/>
    <w:locked/>
    <w:rsid w:val="00832789"/>
    <w:rPr>
      <w:rFonts w:cs="Times New Roman"/>
      <w:b/>
      <w:bCs/>
      <w:kern w:val="2"/>
      <w:sz w:val="32"/>
      <w:szCs w:val="32"/>
    </w:rPr>
  </w:style>
  <w:style w:type="paragraph" w:styleId="BalloonText">
    <w:name w:val="Balloon Text"/>
    <w:basedOn w:val="Normal"/>
    <w:link w:val="BalloonTextChar"/>
    <w:uiPriority w:val="99"/>
    <w:rsid w:val="00832789"/>
    <w:rPr>
      <w:sz w:val="18"/>
      <w:szCs w:val="18"/>
    </w:rPr>
  </w:style>
  <w:style w:type="character" w:customStyle="1" w:styleId="BalloonTextChar">
    <w:name w:val="Balloon Text Char"/>
    <w:basedOn w:val="DefaultParagraphFont"/>
    <w:link w:val="BalloonText"/>
    <w:uiPriority w:val="99"/>
    <w:locked/>
    <w:rsid w:val="00832789"/>
    <w:rPr>
      <w:rFonts w:cs="Times New Roman"/>
      <w:kern w:val="2"/>
      <w:sz w:val="18"/>
      <w:szCs w:val="18"/>
    </w:rPr>
  </w:style>
  <w:style w:type="paragraph" w:styleId="Footer">
    <w:name w:val="footer"/>
    <w:basedOn w:val="Normal"/>
    <w:link w:val="FooterChar"/>
    <w:uiPriority w:val="99"/>
    <w:rsid w:val="008327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8327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32789"/>
    <w:rPr>
      <w:rFonts w:cs="Times New Roman"/>
      <w:kern w:val="2"/>
      <w:sz w:val="18"/>
    </w:rPr>
  </w:style>
  <w:style w:type="character" w:styleId="PageNumber">
    <w:name w:val="page number"/>
    <w:basedOn w:val="DefaultParagraphFont"/>
    <w:uiPriority w:val="99"/>
    <w:rsid w:val="00832789"/>
    <w:rPr>
      <w:rFonts w:cs="Times New Roman"/>
    </w:rPr>
  </w:style>
  <w:style w:type="character" w:styleId="Emphasis">
    <w:name w:val="Emphasis"/>
    <w:basedOn w:val="DefaultParagraphFont"/>
    <w:uiPriority w:val="99"/>
    <w:qFormat/>
    <w:rsid w:val="00832789"/>
    <w:rPr>
      <w:rFonts w:cs="Times New Roman"/>
      <w:color w:val="CC0033"/>
    </w:rPr>
  </w:style>
  <w:style w:type="character" w:styleId="Hyperlink">
    <w:name w:val="Hyperlink"/>
    <w:basedOn w:val="DefaultParagraphFont"/>
    <w:uiPriority w:val="99"/>
    <w:rsid w:val="00832789"/>
    <w:rPr>
      <w:rFonts w:cs="Times New Roman"/>
      <w:color w:val="0000FF"/>
      <w:u w:val="single"/>
    </w:rPr>
  </w:style>
  <w:style w:type="table" w:styleId="TableGrid">
    <w:name w:val="Table Grid"/>
    <w:basedOn w:val="TableNormal"/>
    <w:uiPriority w:val="99"/>
    <w:rsid w:val="0083278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
    <w:name w:val="p1"/>
    <w:basedOn w:val="DefaultParagraphFont"/>
    <w:uiPriority w:val="99"/>
    <w:rsid w:val="00832789"/>
    <w:rPr>
      <w:rFonts w:cs="Times New Roman"/>
    </w:rPr>
  </w:style>
  <w:style w:type="character" w:customStyle="1" w:styleId="apple-style-span">
    <w:name w:val="apple-style-span"/>
    <w:basedOn w:val="DefaultParagraphFont"/>
    <w:uiPriority w:val="99"/>
    <w:rsid w:val="00832789"/>
    <w:rPr>
      <w:rFonts w:cs="Times New Roman"/>
    </w:rPr>
  </w:style>
  <w:style w:type="paragraph" w:customStyle="1" w:styleId="CharCharChar">
    <w:name w:val="Char Char Char"/>
    <w:basedOn w:val="Normal"/>
    <w:uiPriority w:val="99"/>
    <w:rsid w:val="00832789"/>
    <w:pPr>
      <w:widowControl/>
      <w:spacing w:after="160" w:line="240" w:lineRule="exact"/>
      <w:jc w:val="left"/>
    </w:pPr>
    <w:rPr>
      <w:rFonts w:ascii="Arial" w:hAnsi="Arial" w:cs="Verdana"/>
      <w:b/>
      <w:kern w:val="0"/>
      <w:sz w:val="24"/>
      <w:lang w:eastAsia="en-US"/>
    </w:rPr>
  </w:style>
  <w:style w:type="paragraph" w:customStyle="1" w:styleId="a8">
    <w:name w:val="段"/>
    <w:link w:val="Char"/>
    <w:uiPriority w:val="99"/>
    <w:rsid w:val="00832789"/>
    <w:pPr>
      <w:tabs>
        <w:tab w:val="center" w:pos="4201"/>
        <w:tab w:val="right" w:leader="dot" w:pos="9298"/>
      </w:tabs>
      <w:autoSpaceDE w:val="0"/>
      <w:autoSpaceDN w:val="0"/>
      <w:ind w:firstLineChars="200" w:firstLine="420"/>
      <w:jc w:val="both"/>
    </w:pPr>
    <w:rPr>
      <w:rFonts w:ascii="宋体"/>
      <w:kern w:val="0"/>
    </w:rPr>
  </w:style>
  <w:style w:type="character" w:customStyle="1" w:styleId="Char">
    <w:name w:val="段 Char"/>
    <w:link w:val="a8"/>
    <w:uiPriority w:val="99"/>
    <w:locked/>
    <w:rsid w:val="00832789"/>
    <w:rPr>
      <w:rFonts w:ascii="宋体"/>
      <w:sz w:val="22"/>
      <w:lang w:val="en-US" w:eastAsia="zh-CN"/>
    </w:rPr>
  </w:style>
  <w:style w:type="paragraph" w:customStyle="1" w:styleId="CharCharChar1">
    <w:name w:val="Char Char Char1"/>
    <w:basedOn w:val="Normal"/>
    <w:uiPriority w:val="99"/>
    <w:rsid w:val="00832789"/>
    <w:pPr>
      <w:tabs>
        <w:tab w:val="left" w:pos="360"/>
      </w:tabs>
      <w:adjustRightInd w:val="0"/>
      <w:spacing w:line="360" w:lineRule="atLeast"/>
    </w:pPr>
    <w:rPr>
      <w:rFonts w:ascii="Tahoma" w:hAnsi="Tahoma"/>
      <w:sz w:val="24"/>
      <w:szCs w:val="20"/>
    </w:rPr>
  </w:style>
  <w:style w:type="character" w:customStyle="1" w:styleId="bt1">
    <w:name w:val="bt1"/>
    <w:uiPriority w:val="99"/>
    <w:rsid w:val="00832789"/>
    <w:rPr>
      <w:rFonts w:ascii="??" w:hAnsi="??"/>
      <w:color w:val="000000"/>
    </w:rPr>
  </w:style>
  <w:style w:type="paragraph" w:customStyle="1" w:styleId="a0">
    <w:name w:val="一级条标题"/>
    <w:next w:val="a8"/>
    <w:uiPriority w:val="99"/>
    <w:rsid w:val="00832789"/>
    <w:pPr>
      <w:numPr>
        <w:ilvl w:val="1"/>
        <w:numId w:val="1"/>
      </w:numPr>
      <w:spacing w:beforeLines="50" w:afterLines="50"/>
      <w:outlineLvl w:val="2"/>
    </w:pPr>
    <w:rPr>
      <w:rFonts w:ascii="黑体" w:eastAsia="黑体"/>
      <w:kern w:val="0"/>
      <w:szCs w:val="21"/>
    </w:rPr>
  </w:style>
  <w:style w:type="paragraph" w:customStyle="1" w:styleId="a">
    <w:name w:val="章标题"/>
    <w:next w:val="a8"/>
    <w:uiPriority w:val="99"/>
    <w:rsid w:val="00832789"/>
    <w:pPr>
      <w:numPr>
        <w:numId w:val="1"/>
      </w:numPr>
      <w:spacing w:beforeLines="100" w:afterLines="100"/>
      <w:jc w:val="both"/>
      <w:outlineLvl w:val="1"/>
    </w:pPr>
    <w:rPr>
      <w:rFonts w:ascii="黑体" w:eastAsia="黑体"/>
      <w:kern w:val="0"/>
      <w:szCs w:val="20"/>
    </w:rPr>
  </w:style>
  <w:style w:type="paragraph" w:customStyle="1" w:styleId="a1">
    <w:name w:val="二级条标题"/>
    <w:basedOn w:val="a0"/>
    <w:next w:val="a8"/>
    <w:uiPriority w:val="99"/>
    <w:rsid w:val="00832789"/>
    <w:pPr>
      <w:numPr>
        <w:ilvl w:val="2"/>
      </w:numPr>
      <w:spacing w:before="50" w:after="50"/>
      <w:outlineLvl w:val="3"/>
    </w:pPr>
  </w:style>
  <w:style w:type="paragraph" w:customStyle="1" w:styleId="a2">
    <w:name w:val="三级条标题"/>
    <w:basedOn w:val="a1"/>
    <w:next w:val="a8"/>
    <w:uiPriority w:val="99"/>
    <w:rsid w:val="00832789"/>
    <w:pPr>
      <w:numPr>
        <w:ilvl w:val="3"/>
      </w:numPr>
      <w:outlineLvl w:val="4"/>
    </w:pPr>
  </w:style>
  <w:style w:type="paragraph" w:customStyle="1" w:styleId="a3">
    <w:name w:val="四级条标题"/>
    <w:basedOn w:val="a2"/>
    <w:next w:val="a8"/>
    <w:uiPriority w:val="99"/>
    <w:rsid w:val="00832789"/>
    <w:pPr>
      <w:numPr>
        <w:ilvl w:val="4"/>
      </w:numPr>
      <w:outlineLvl w:val="5"/>
    </w:pPr>
  </w:style>
  <w:style w:type="paragraph" w:customStyle="1" w:styleId="a4">
    <w:name w:val="五级条标题"/>
    <w:basedOn w:val="a3"/>
    <w:next w:val="a8"/>
    <w:uiPriority w:val="99"/>
    <w:rsid w:val="00832789"/>
    <w:pPr>
      <w:numPr>
        <w:ilvl w:val="5"/>
      </w:numPr>
      <w:outlineLvl w:val="6"/>
    </w:pPr>
  </w:style>
  <w:style w:type="paragraph" w:customStyle="1" w:styleId="ParaCharCharCharCharCharCharChar">
    <w:name w:val="默认段落字体 Para Char Char Char Char Char Char Char"/>
    <w:basedOn w:val="Normal"/>
    <w:uiPriority w:val="99"/>
    <w:rsid w:val="00832789"/>
    <w:rPr>
      <w:szCs w:val="21"/>
    </w:rPr>
  </w:style>
  <w:style w:type="character" w:customStyle="1" w:styleId="apple-converted-space">
    <w:name w:val="apple-converted-space"/>
    <w:basedOn w:val="DefaultParagraphFont"/>
    <w:uiPriority w:val="99"/>
    <w:rsid w:val="00832789"/>
    <w:rPr>
      <w:rFonts w:cs="Times New Roman"/>
    </w:rPr>
  </w:style>
  <w:style w:type="paragraph" w:customStyle="1" w:styleId="a9">
    <w:name w:val="二级无"/>
    <w:basedOn w:val="a1"/>
    <w:uiPriority w:val="99"/>
    <w:rsid w:val="00832789"/>
    <w:pPr>
      <w:numPr>
        <w:ilvl w:val="0"/>
        <w:numId w:val="0"/>
      </w:numPr>
      <w:tabs>
        <w:tab w:val="left" w:pos="2160"/>
      </w:tabs>
      <w:spacing w:beforeLines="0" w:afterLines="0"/>
      <w:ind w:left="2160" w:hanging="720"/>
    </w:pPr>
    <w:rPr>
      <w:rFonts w:ascii="宋体" w:eastAsia="宋体"/>
    </w:rPr>
  </w:style>
  <w:style w:type="paragraph" w:styleId="ListParagraph">
    <w:name w:val="List Paragraph"/>
    <w:basedOn w:val="Normal"/>
    <w:uiPriority w:val="99"/>
    <w:qFormat/>
    <w:rsid w:val="00832789"/>
    <w:pPr>
      <w:ind w:firstLineChars="200" w:firstLine="420"/>
    </w:pPr>
  </w:style>
  <w:style w:type="paragraph" w:customStyle="1" w:styleId="a6">
    <w:name w:val="数字编号列项（二级）"/>
    <w:uiPriority w:val="99"/>
    <w:rsid w:val="00B77204"/>
    <w:pPr>
      <w:numPr>
        <w:ilvl w:val="1"/>
        <w:numId w:val="2"/>
      </w:numPr>
      <w:jc w:val="both"/>
    </w:pPr>
    <w:rPr>
      <w:rFonts w:ascii="宋体"/>
      <w:kern w:val="0"/>
      <w:szCs w:val="20"/>
    </w:rPr>
  </w:style>
  <w:style w:type="paragraph" w:customStyle="1" w:styleId="a5">
    <w:name w:val="字母编号列项（一级）"/>
    <w:uiPriority w:val="99"/>
    <w:rsid w:val="00B77204"/>
    <w:pPr>
      <w:numPr>
        <w:numId w:val="2"/>
      </w:numPr>
      <w:jc w:val="both"/>
    </w:pPr>
    <w:rPr>
      <w:rFonts w:ascii="宋体"/>
      <w:kern w:val="0"/>
      <w:szCs w:val="20"/>
    </w:rPr>
  </w:style>
  <w:style w:type="paragraph" w:customStyle="1" w:styleId="a7">
    <w:name w:val="编号列项（三级）"/>
    <w:uiPriority w:val="99"/>
    <w:rsid w:val="00B77204"/>
    <w:pPr>
      <w:numPr>
        <w:ilvl w:val="2"/>
        <w:numId w:val="2"/>
      </w:numPr>
    </w:pPr>
    <w:rPr>
      <w:rFonts w:ascii="宋体"/>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348</TotalTime>
  <Pages>6</Pages>
  <Words>457</Words>
  <Characters>2609</Characters>
  <Application>Microsoft Office Outlook</Application>
  <DocSecurity>0</DocSecurity>
  <Lines>0</Lines>
  <Paragraphs>0</Paragraphs>
  <ScaleCrop>false</ScaleCrop>
  <Company>bzy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《车用乙醇汽油（E10）》广西地方标准</dc:title>
  <dc:subject/>
  <dc:creator>lilin</dc:creator>
  <cp:keywords/>
  <dc:description/>
  <cp:lastModifiedBy>User</cp:lastModifiedBy>
  <cp:revision>34</cp:revision>
  <cp:lastPrinted>2010-11-30T00:47:00Z</cp:lastPrinted>
  <dcterms:created xsi:type="dcterms:W3CDTF">2018-07-19T06:52:00Z</dcterms:created>
  <dcterms:modified xsi:type="dcterms:W3CDTF">2019-03-19T02:56:00Z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