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贵州省地方标准征求意见稿审查记录表</w:t>
      </w:r>
    </w:p>
    <w:tbl>
      <w:tblPr>
        <w:tblStyle w:val="8"/>
        <w:tblW w:w="9310" w:type="dxa"/>
        <w:jc w:val="center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767"/>
        <w:gridCol w:w="1388"/>
        <w:gridCol w:w="1080"/>
        <w:gridCol w:w="1440"/>
        <w:gridCol w:w="1080"/>
        <w:gridCol w:w="2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标准名称：</w:t>
            </w:r>
          </w:p>
        </w:tc>
        <w:tc>
          <w:tcPr>
            <w:tcW w:w="3908" w:type="dxa"/>
            <w:gridSpan w:val="3"/>
            <w:vAlign w:val="center"/>
          </w:tcPr>
          <w:p>
            <w:pPr>
              <w:pStyle w:val="9"/>
              <w:spacing w:beforeLines="50" w:afterLines="50"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</w:rPr>
              <w:t>红香稻栽培技术规程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立项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32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2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承担单位</w:t>
            </w:r>
          </w:p>
        </w:tc>
        <w:tc>
          <w:tcPr>
            <w:tcW w:w="215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贵州省分析测试研究院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联系人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eastAsia="zh-CN"/>
              </w:rPr>
              <w:t>张飞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邮箱</w:t>
            </w:r>
          </w:p>
        </w:tc>
        <w:tc>
          <w:tcPr>
            <w:tcW w:w="2328" w:type="dxa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18188110182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2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收到时间</w:t>
            </w:r>
          </w:p>
        </w:tc>
        <w:tc>
          <w:tcPr>
            <w:tcW w:w="215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2018.</w:t>
            </w: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10.18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通知完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善时间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2018.</w:t>
            </w: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11.0</w:t>
            </w:r>
            <w:bookmarkStart w:id="161" w:name="_GoBack"/>
            <w:bookmarkEnd w:id="161"/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重新报送时间</w:t>
            </w:r>
          </w:p>
        </w:tc>
        <w:tc>
          <w:tcPr>
            <w:tcW w:w="232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初审单位</w:t>
            </w:r>
          </w:p>
        </w:tc>
        <w:tc>
          <w:tcPr>
            <w:tcW w:w="215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贵州省标准化院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审查人：</w:t>
            </w:r>
            <w:r>
              <w:rPr>
                <w:rFonts w:hint="eastAsia" w:ascii="宋体" w:cs="宋体"/>
                <w:kern w:val="0"/>
                <w:szCs w:val="21"/>
              </w:rPr>
              <w:t>马静、陈卓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232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18008503747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2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cs="宋体"/>
                <w:kern w:val="0"/>
              </w:rPr>
              <w:t>反馈要求</w:t>
            </w:r>
          </w:p>
        </w:tc>
        <w:tc>
          <w:tcPr>
            <w:tcW w:w="8083" w:type="dxa"/>
            <w:gridSpan w:val="6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8"/>
              </w:rPr>
            </w:pPr>
            <w:r>
              <w:rPr>
                <w:rFonts w:hint="eastAsia" w:ascii="宋体" w:cs="宋体"/>
                <w:kern w:val="0"/>
                <w:szCs w:val="28"/>
              </w:rPr>
              <w:t>修改后请将相关资料反馈到（847235985@qq.com）邮箱。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2" w:hRule="atLeast"/>
          <w:jc w:val="center"/>
        </w:trPr>
        <w:tc>
          <w:tcPr>
            <w:tcW w:w="9310" w:type="dxa"/>
            <w:gridSpan w:val="7"/>
          </w:tcPr>
          <w:p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注：1、</w:t>
            </w:r>
            <w:r>
              <w:rPr>
                <w:rFonts w:hint="eastAsia" w:ascii="宋体" w:hAnsi="宋体"/>
                <w:dstrike/>
                <w:color w:val="FF0000"/>
              </w:rPr>
              <w:t>红色双删除线</w:t>
            </w:r>
            <w:r>
              <w:rPr>
                <w:rFonts w:hint="eastAsia" w:ascii="宋体" w:hAnsi="宋体"/>
                <w:color w:val="000000"/>
              </w:rPr>
              <w:t>部分为删除内容，黑色部分为原标准文本内容，</w:t>
            </w:r>
            <w:r>
              <w:rPr>
                <w:rFonts w:hint="eastAsia" w:ascii="宋体" w:hAnsi="宋体"/>
                <w:color w:val="FF0000"/>
              </w:rPr>
              <w:t>红色部分</w:t>
            </w:r>
            <w:r>
              <w:rPr>
                <w:rFonts w:hint="eastAsia" w:ascii="宋体" w:hAnsi="宋体"/>
                <w:color w:val="000000"/>
              </w:rPr>
              <w:t>为修改内容。</w:t>
            </w:r>
          </w:p>
          <w:p>
            <w:pPr>
              <w:spacing w:line="360" w:lineRule="auto"/>
              <w:ind w:firstLine="405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2、请在收到审查记录表2周内按照初审意见进行修改并反馈。</w:t>
            </w:r>
          </w:p>
          <w:p>
            <w:pPr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5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5"/>
              </w:rPr>
              <w:t>标准文本</w:t>
            </w:r>
            <w:bookmarkStart w:id="0" w:name="_Toc85028790"/>
            <w:bookmarkStart w:id="1" w:name="_Toc85028806"/>
            <w:bookmarkStart w:id="2" w:name="SectionMark2"/>
          </w:p>
          <w:p>
            <w:pPr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5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5"/>
                <w:lang w:eastAsia="zh-CN"/>
              </w:rPr>
              <w:t>前言：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本标准由贵州省分析测试研究院提出</w:t>
            </w:r>
            <w:r>
              <w:rPr>
                <w:rFonts w:hint="eastAsia"/>
                <w:color w:val="FF0000"/>
                <w:lang w:eastAsia="zh-CN"/>
              </w:rPr>
              <w:t>并归口</w:t>
            </w:r>
            <w:r>
              <w:rPr>
                <w:rFonts w:hint="eastAsia"/>
              </w:rPr>
              <w:t>。</w:t>
            </w:r>
          </w:p>
          <w:p>
            <w:pPr>
              <w:pStyle w:val="9"/>
              <w:rPr>
                <w:rFonts w:hint="eastAsia" w:ascii="宋体" w:hAnsi="宋体" w:cs="宋体"/>
                <w:b/>
                <w:bCs/>
                <w:color w:val="000000"/>
                <w:sz w:val="25"/>
                <w:lang w:eastAsia="zh-CN"/>
              </w:rPr>
            </w:pPr>
            <w:r>
              <w:rPr>
                <w:rFonts w:hint="eastAsia"/>
                <w:strike w:val="0"/>
                <w:dstrike/>
                <w:color w:val="FF0000"/>
              </w:rPr>
              <w:t>本标准由贵州省分析测试研究院归口。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 规范性引用文件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after="157" w:afterLines="50"/>
              <w:ind w:left="0" w:leftChars="0" w:firstLine="420" w:firstLineChars="200"/>
              <w:textAlignment w:val="auto"/>
              <w:outlineLvl w:val="9"/>
              <w:rPr>
                <w:rFonts w:hint="eastAsia" w:ascii="黑体" w:hAnsi="黑体" w:eastAsia="黑体" w:cs="黑体"/>
                <w:color w:val="000000" w:themeColor="text1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hd w:val="clear" w:color="auto" w:fill="auto"/>
                <w:lang w:val="en-US" w:eastAsia="zh-CN"/>
              </w:rPr>
              <w:t>以下文件未在文本中列出，建议删除，如有需要，应写入编制说明：</w:t>
            </w:r>
          </w:p>
          <w:p>
            <w:pPr>
              <w:pStyle w:val="9"/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GB 3095  环境空气质量标准</w:t>
            </w:r>
          </w:p>
          <w:p>
            <w:pPr>
              <w:pStyle w:val="9"/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GB 4285  农药安全使用标准</w:t>
            </w:r>
          </w:p>
          <w:p>
            <w:pPr>
              <w:pStyle w:val="9"/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GB 8321  农药合理使用准则</w:t>
            </w:r>
          </w:p>
          <w:p>
            <w:pPr>
              <w:pStyle w:val="9"/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GB/T 17891  优质稻谷</w:t>
            </w:r>
          </w:p>
          <w:p>
            <w:pPr>
              <w:pStyle w:val="9"/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NY/T 496　肥料合理使用准则　通则</w:t>
            </w:r>
          </w:p>
          <w:p>
            <w:pPr>
              <w:pStyle w:val="9"/>
              <w:spacing w:line="480" w:lineRule="auto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以下文件已作废，应删除：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NY 5116　无公害食品　水稻产地环境条件</w:t>
            </w:r>
          </w:p>
          <w:p>
            <w:pPr>
              <w:pStyle w:val="19"/>
              <w:numPr>
                <w:ilvl w:val="2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3" w:name="_Toc315724315"/>
            <w:bookmarkStart w:id="4" w:name="_Toc314686509"/>
            <w:bookmarkStart w:id="5" w:name="_Toc314604663"/>
            <w:bookmarkStart w:id="6" w:name="_Toc314687598"/>
            <w:bookmarkStart w:id="7" w:name="_Toc314687423"/>
            <w:bookmarkStart w:id="8" w:name="_Toc314596627"/>
            <w:bookmarkStart w:id="9" w:name="_Toc314687511"/>
            <w:bookmarkStart w:id="10" w:name="_Toc319657725"/>
            <w:bookmarkStart w:id="11" w:name="_Toc314598509"/>
            <w:bookmarkStart w:id="12" w:name="_Toc321946070"/>
            <w:r>
              <w:rPr>
                <w:rFonts w:hint="eastAsia"/>
                <w:lang w:val="en-US" w:eastAsia="zh-CN"/>
              </w:rPr>
              <w:t xml:space="preserve">5.2.4 </w:t>
            </w:r>
            <w:r>
              <w:rPr>
                <w:rFonts w:hint="eastAsia"/>
              </w:rPr>
              <w:t>催芽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>
            <w:pPr>
              <w:pStyle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将浸泡好的种子捞出并清洗干净，再放入35 ℃～40 ℃温水中预热3 min～5 min，捞出放在保温处催芽，控制温度在30 ℃～32 ℃，每天翻动3次～4次，使种子内外温度均匀一致</w:t>
            </w:r>
            <w:r>
              <w:rPr>
                <w:rFonts w:hint="eastAsia"/>
                <w:strike w:val="0"/>
                <w:dstrike/>
                <w:color w:val="FF0000"/>
              </w:rPr>
              <w:t>，防止高温烧种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（不必说目的和意义）</w:t>
            </w:r>
            <w:r>
              <w:rPr>
                <w:rFonts w:hint="eastAsia"/>
              </w:rPr>
              <w:t>。</w:t>
            </w:r>
            <w:r>
              <w:rPr>
                <w:rFonts w:hint="eastAsia" w:hAnsi="宋体"/>
              </w:rPr>
              <w:t>塑盘育秧种子破胸即可，</w:t>
            </w:r>
            <w:r>
              <w:rPr>
                <w:rFonts w:hint="eastAsia" w:hAnsi="宋体"/>
                <w:color w:val="FF0000"/>
              </w:rPr>
              <w:t>其它播种方法</w:t>
            </w:r>
            <w:r>
              <w:rPr>
                <w:rFonts w:hint="eastAsia" w:hAnsi="宋体"/>
                <w:color w:val="FF0000"/>
                <w:lang w:eastAsia="zh-CN"/>
              </w:rPr>
              <w:t>（建议写出具体播种方法）</w:t>
            </w:r>
            <w:r>
              <w:rPr>
                <w:rFonts w:hint="eastAsia" w:hAnsi="宋体"/>
              </w:rPr>
              <w:t>芽长到2 mm</w:t>
            </w:r>
            <w:r>
              <w:rPr>
                <w:rFonts w:hint="eastAsia" w:hAnsi="宋体"/>
                <w:strike w:val="0"/>
                <w:dstrike/>
                <w:color w:val="FF0000"/>
              </w:rPr>
              <w:t>左右</w:t>
            </w:r>
            <w:r>
              <w:rPr>
                <w:rFonts w:hint="eastAsia" w:hAnsi="宋体"/>
                <w:strike w:val="0"/>
                <w:dstrike w:val="0"/>
                <w:color w:val="FF0000"/>
                <w:lang w:eastAsia="zh-CN"/>
              </w:rPr>
              <w:t>（应给出具体范围）</w:t>
            </w:r>
            <w:r>
              <w:rPr>
                <w:rFonts w:hint="eastAsia" w:hAnsi="宋体"/>
              </w:rPr>
              <w:t>即可。</w:t>
            </w:r>
          </w:p>
          <w:p>
            <w:pPr>
              <w:pStyle w:val="22"/>
              <w:numPr>
                <w:ilvl w:val="4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5.3.3.1.1 </w:t>
            </w:r>
            <w:r>
              <w:rPr>
                <w:rFonts w:hint="eastAsia"/>
              </w:rPr>
              <w:t>播种期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  <w:strike w:val="0"/>
                <w:dstrike/>
                <w:color w:val="FF0000"/>
              </w:rPr>
              <w:t>清明前后，</w:t>
            </w:r>
            <w:r>
              <w:rPr>
                <w:rFonts w:hint="eastAsia"/>
              </w:rPr>
              <w:t>三月底至四月中旬。</w:t>
            </w:r>
          </w:p>
          <w:p>
            <w:pPr>
              <w:pStyle w:val="9"/>
              <w:rPr>
                <w:rFonts w:hint="eastAsia"/>
              </w:rPr>
            </w:pPr>
          </w:p>
          <w:p>
            <w:pPr>
              <w:pStyle w:val="22"/>
              <w:numPr>
                <w:ilvl w:val="4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3" w:name="_Toc314598516"/>
            <w:bookmarkStart w:id="14" w:name="_Toc314687518"/>
            <w:bookmarkStart w:id="15" w:name="_Toc314687605"/>
            <w:bookmarkStart w:id="16" w:name="_Toc314596634"/>
            <w:bookmarkStart w:id="17" w:name="_Toc314686516"/>
            <w:bookmarkStart w:id="18" w:name="_Toc314604670"/>
            <w:bookmarkStart w:id="19" w:name="_Toc314687430"/>
            <w:bookmarkStart w:id="20" w:name="_Toc315724322"/>
            <w:r>
              <w:rPr>
                <w:rFonts w:hint="eastAsia"/>
                <w:lang w:val="en-US" w:eastAsia="zh-CN"/>
              </w:rPr>
              <w:t xml:space="preserve">5.3.3.2.1 </w:t>
            </w:r>
            <w:r>
              <w:rPr>
                <w:rFonts w:hint="eastAsia"/>
              </w:rPr>
              <w:t>旱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>
              <w:rPr>
                <w:rFonts w:hint="eastAsia"/>
              </w:rPr>
              <w:t>育秧</w:t>
            </w:r>
            <w:bookmarkEnd w:id="20"/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按垄宽1.5 m（含沟0.3 m～0.4 m）起畦，畦面泥土整碎、整平。</w:t>
            </w:r>
            <w:r>
              <w:t>旱育秧苗床PH值6以下不调酸</w:t>
            </w:r>
            <w:r>
              <w:rPr>
                <w:rFonts w:hint="eastAsia"/>
              </w:rPr>
              <w:t>，</w:t>
            </w:r>
            <w:r>
              <w:t>PH值在6.5</w:t>
            </w:r>
            <w:r>
              <w:rPr>
                <w:strike w:val="0"/>
                <w:dstrike/>
                <w:color w:val="FF0000"/>
              </w:rPr>
              <w:t>左右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（应写出具体范围）</w:t>
            </w:r>
            <w:r>
              <w:t>时，每平方米苗床用硫磺粉50</w:t>
            </w:r>
            <w:r>
              <w:rPr>
                <w:rFonts w:hint="eastAsia"/>
              </w:rPr>
              <w:t xml:space="preserve"> g</w:t>
            </w:r>
            <w:r>
              <w:t>，PH值7以上时用100</w:t>
            </w:r>
            <w:r>
              <w:rPr>
                <w:rFonts w:hint="eastAsia"/>
              </w:rPr>
              <w:t xml:space="preserve"> g</w:t>
            </w:r>
            <w:r>
              <w:t>硫磺粉，于播前25</w:t>
            </w:r>
            <w:r>
              <w:rPr>
                <w:rFonts w:hint="eastAsia"/>
              </w:rPr>
              <w:t xml:space="preserve"> d～</w:t>
            </w:r>
            <w:r>
              <w:t>30</w:t>
            </w:r>
            <w:r>
              <w:rPr>
                <w:rFonts w:hint="eastAsia"/>
              </w:rPr>
              <w:t xml:space="preserve"> d</w:t>
            </w:r>
            <w:r>
              <w:t>将硫磺粉撒于苗床表面翻耕混合均匀。播种前</w:t>
            </w:r>
            <w:r>
              <w:rPr>
                <w:rFonts w:hint="eastAsia"/>
              </w:rPr>
              <w:t>浇足水分，使表土10cm左右土层处于水饱和状态，再</w:t>
            </w:r>
            <w:r>
              <w:t>每平方米用70%敌克松2.5</w:t>
            </w:r>
            <w:r>
              <w:rPr>
                <w:rFonts w:hint="eastAsia"/>
              </w:rPr>
              <w:t xml:space="preserve"> g</w:t>
            </w:r>
            <w:r>
              <w:t>，</w:t>
            </w:r>
            <w:r>
              <w:rPr>
                <w:rFonts w:hint="eastAsia"/>
              </w:rPr>
              <w:t>兑</w:t>
            </w:r>
            <w:r>
              <w:t>成600倍液喷雾消毒</w:t>
            </w:r>
            <w:r>
              <w:rPr>
                <w:rFonts w:hint="eastAsia"/>
              </w:rPr>
              <w:t>，待床面无积水即可播种。每平方米播种50 g～60 g，均匀播种，播后用木板轻轻镇压，使种子与床土贴实，再盖一层预先筛好的肥沃细土，厚度1 cm，盖种要均匀。</w:t>
            </w:r>
            <w:r>
              <w:t>播种盖细土后，每平方米再用70%敌克松1</w:t>
            </w:r>
            <w:r>
              <w:rPr>
                <w:rFonts w:hint="eastAsia"/>
              </w:rPr>
              <w:t>g</w:t>
            </w:r>
            <w:r>
              <w:t>，</w:t>
            </w:r>
            <w:r>
              <w:rPr>
                <w:rFonts w:hint="eastAsia"/>
              </w:rPr>
              <w:t>兑</w:t>
            </w:r>
            <w:r>
              <w:t>成600倍液喷雾消毒</w:t>
            </w:r>
            <w:r>
              <w:rPr>
                <w:rFonts w:hint="eastAsia"/>
              </w:rPr>
              <w:t>，再喷淋除草剂，方法参考附录A。</w:t>
            </w:r>
          </w:p>
          <w:p>
            <w:pPr>
              <w:pStyle w:val="22"/>
              <w:numPr>
                <w:ilvl w:val="4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21" w:name="_Toc315724323"/>
            <w:bookmarkStart w:id="22" w:name="_Toc314596635"/>
            <w:bookmarkStart w:id="23" w:name="_Toc314598517"/>
            <w:bookmarkStart w:id="24" w:name="_Toc314686517"/>
            <w:bookmarkStart w:id="25" w:name="_Toc314687519"/>
            <w:bookmarkStart w:id="26" w:name="_Toc314687606"/>
            <w:bookmarkStart w:id="27" w:name="_Toc314604671"/>
            <w:bookmarkStart w:id="28" w:name="_Toc314687431"/>
            <w:r>
              <w:rPr>
                <w:rFonts w:hint="eastAsia"/>
                <w:lang w:val="en-US" w:eastAsia="zh-CN"/>
              </w:rPr>
              <w:t xml:space="preserve">5.3.3.2.2 </w:t>
            </w:r>
            <w:r>
              <w:rPr>
                <w:rFonts w:hint="eastAsia"/>
              </w:rPr>
              <w:t>半水湿润育秧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秧田犁耙好</w:t>
            </w:r>
            <w:r>
              <w:rPr>
                <w:rFonts w:hint="eastAsia"/>
                <w:color w:val="FF0000"/>
                <w:lang w:eastAsia="zh-CN"/>
              </w:rPr>
              <w:t>，</w:t>
            </w:r>
            <w:r>
              <w:rPr>
                <w:rFonts w:hint="eastAsia"/>
              </w:rPr>
              <w:t>开沟起垄，垄宽1.5 m（含沟0.3 m～0.4 m），用木板将泥浆拉平，无积水即可播种，每平方米播种30 g～50 g，先播种子量的2/3，再用剩余的1/3补播均匀。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5.4.3.1 </w:t>
            </w:r>
            <w:r>
              <w:rPr>
                <w:rFonts w:hint="eastAsia"/>
              </w:rPr>
              <w:t>移栽叶龄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叶龄在 2.5 叶～6.5 叶移栽</w:t>
            </w:r>
            <w:r>
              <w:rPr>
                <w:rFonts w:hint="eastAsia"/>
                <w:strike w:val="0"/>
                <w:dstrike/>
                <w:color w:val="FF0000"/>
              </w:rPr>
              <w:t>：力求早栽</w:t>
            </w:r>
            <w:r>
              <w:rPr>
                <w:rFonts w:hint="eastAsia"/>
              </w:rPr>
              <w:t>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5.4.3.2 </w:t>
            </w:r>
            <w:r>
              <w:rPr>
                <w:rFonts w:hint="eastAsia"/>
              </w:rPr>
              <w:t>取秧</w:t>
            </w:r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移栽前 3 d～5 d，每 667m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  <w:strike w:val="0"/>
                <w:dstrike/>
                <w:color w:val="FF0000"/>
              </w:rPr>
              <w:t>用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施</w:t>
            </w:r>
            <w:r>
              <w:rPr>
                <w:rFonts w:hint="eastAsia"/>
              </w:rPr>
              <w:t xml:space="preserve">尿素3 kg </w:t>
            </w:r>
            <w:r>
              <w:rPr>
                <w:rFonts w:hint="eastAsia"/>
                <w:strike w:val="0"/>
                <w:dstrike/>
                <w:color w:val="FF0000"/>
              </w:rPr>
              <w:t>施一次“送嫁肥”</w:t>
            </w:r>
            <w:r>
              <w:rPr>
                <w:rFonts w:hint="eastAsia"/>
              </w:rPr>
              <w:t>。移栽前1 d 用水将苗床浇透，取秧时</w:t>
            </w:r>
            <w:r>
              <w:rPr>
                <w:rFonts w:hint="eastAsia"/>
                <w:strike w:val="0"/>
                <w:dstrike/>
                <w:color w:val="FF0000"/>
              </w:rPr>
              <w:t>尽量不要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不宜</w:t>
            </w:r>
            <w:r>
              <w:rPr>
                <w:rFonts w:hint="eastAsia"/>
              </w:rPr>
              <w:t>伤根，多带泥，边取秧边移栽，2h 内移栽到本田。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5.4.3.3 </w:t>
            </w:r>
            <w:r>
              <w:rPr>
                <w:rFonts w:hint="eastAsia"/>
              </w:rPr>
              <w:t>栽插方式和密度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稻区采用宽窄行拉绳打点定距移栽，穴距和窄行为 16. 7 cm，宽行为30 cm～40 cm：上等肥力田每 667m2栽 1.3 万穴～1.4 万穴，中等肥力田</w:t>
            </w:r>
            <w:r>
              <w:rPr>
                <w:rFonts w:hint="eastAsia"/>
                <w:color w:val="FF0000"/>
              </w:rPr>
              <w:t>每 667m2</w:t>
            </w:r>
            <w:r>
              <w:rPr>
                <w:rFonts w:hint="eastAsia"/>
                <w:color w:val="FF0000"/>
                <w:lang w:eastAsia="zh-CN"/>
              </w:rPr>
              <w:t>栽</w:t>
            </w:r>
            <w:r>
              <w:rPr>
                <w:rFonts w:hint="eastAsia"/>
                <w:strike w:val="0"/>
                <w:dstrike/>
                <w:color w:val="FF0000"/>
              </w:rPr>
              <w:t>按</w:t>
            </w:r>
            <w:r>
              <w:rPr>
                <w:rFonts w:hint="eastAsia"/>
              </w:rPr>
              <w:t xml:space="preserve"> 1.5 万穴～1.6万穴。4 叶龄插秧可单粒谷移栽，密度可降低 10%。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5.4.3.4 </w:t>
            </w:r>
            <w:r>
              <w:rPr>
                <w:rFonts w:hint="eastAsia"/>
              </w:rPr>
              <w:t>栽插要求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 xml:space="preserve">选择壮秧移栽本田，插秧深度在 2 cm 内。浅水栽秧，水层0 cm </w:t>
            </w:r>
            <w:r>
              <w:rPr>
                <w:rFonts w:hint="eastAsia" w:hAnsi="宋体"/>
              </w:rPr>
              <w:t>～</w:t>
            </w:r>
            <w:r>
              <w:rPr>
                <w:rFonts w:hint="eastAsia"/>
              </w:rPr>
              <w:t xml:space="preserve">2 cm </w:t>
            </w:r>
            <w:r>
              <w:rPr>
                <w:rFonts w:hint="eastAsia"/>
                <w:strike w:val="0"/>
                <w:dstrike/>
                <w:color w:val="FF0000"/>
              </w:rPr>
              <w:t>左右</w:t>
            </w:r>
            <w:r>
              <w:rPr>
                <w:rFonts w:hint="eastAsia"/>
              </w:rPr>
              <w:t>为宜。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29" w:name="_Toc314598531"/>
            <w:bookmarkStart w:id="30" w:name="_Toc314687445"/>
            <w:bookmarkStart w:id="31" w:name="_Toc314687533"/>
            <w:bookmarkStart w:id="32" w:name="_Toc314596649"/>
            <w:bookmarkStart w:id="33" w:name="_Toc314604685"/>
            <w:bookmarkStart w:id="34" w:name="_Toc315724337"/>
            <w:bookmarkStart w:id="35" w:name="_Toc314686531"/>
            <w:bookmarkStart w:id="36" w:name="_Toc314687620"/>
            <w:r>
              <w:rPr>
                <w:rFonts w:hint="eastAsia"/>
                <w:lang w:val="en-US" w:eastAsia="zh-CN"/>
              </w:rPr>
              <w:t xml:space="preserve">5.4.4.3 </w:t>
            </w:r>
            <w:r>
              <w:rPr>
                <w:rFonts w:hint="eastAsia"/>
              </w:rPr>
              <w:t>幼穗分化至抽穗扬花期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幼穗分化期保持田土湿润，孕穗期</w:t>
            </w:r>
            <w:r>
              <w:rPr>
                <w:rFonts w:hint="eastAsia"/>
                <w:strike w:val="0"/>
                <w:dstrike/>
                <w:color w:val="FF0000"/>
              </w:rPr>
              <w:t>要灌</w:t>
            </w:r>
            <w:r>
              <w:rPr>
                <w:rFonts w:hint="eastAsia"/>
              </w:rPr>
              <w:t>3 cm～5 cm深</w:t>
            </w:r>
            <w:r>
              <w:rPr>
                <w:rFonts w:hint="eastAsia"/>
                <w:color w:val="FF0000"/>
                <w:lang w:eastAsia="zh-CN"/>
              </w:rPr>
              <w:t>水</w:t>
            </w:r>
            <w:r>
              <w:rPr>
                <w:rFonts w:hint="eastAsia"/>
              </w:rPr>
              <w:t>养穗，</w:t>
            </w:r>
            <w:r>
              <w:rPr>
                <w:rFonts w:hint="eastAsia"/>
                <w:strike w:val="0"/>
                <w:dstrike/>
                <w:color w:val="FF0000"/>
              </w:rPr>
              <w:t>在</w:t>
            </w:r>
            <w:r>
              <w:rPr>
                <w:rFonts w:hint="eastAsia"/>
              </w:rPr>
              <w:t>抽穗扬花期</w:t>
            </w:r>
            <w:r>
              <w:rPr>
                <w:rFonts w:hint="eastAsia"/>
                <w:strike w:val="0"/>
                <w:dstrike/>
                <w:color w:val="FF0000"/>
              </w:rPr>
              <w:t>采用</w:t>
            </w:r>
            <w:r>
              <w:rPr>
                <w:rFonts w:hint="eastAsia"/>
              </w:rPr>
              <w:t>1 cm～2 cm浅水灌溉。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37" w:name="_Toc314687534"/>
            <w:bookmarkStart w:id="38" w:name="_Toc314687621"/>
            <w:bookmarkStart w:id="39" w:name="_Toc314604686"/>
            <w:bookmarkStart w:id="40" w:name="_Toc315724338"/>
            <w:bookmarkStart w:id="41" w:name="_Toc314598532"/>
            <w:bookmarkStart w:id="42" w:name="_Toc314596650"/>
            <w:bookmarkStart w:id="43" w:name="_Toc314687446"/>
            <w:bookmarkStart w:id="44" w:name="_Toc314686532"/>
            <w:r>
              <w:rPr>
                <w:rFonts w:hint="eastAsia"/>
                <w:lang w:val="en-US" w:eastAsia="zh-CN"/>
              </w:rPr>
              <w:t xml:space="preserve">5.4.4.4 </w:t>
            </w:r>
            <w:r>
              <w:rPr>
                <w:rFonts w:hint="eastAsia"/>
              </w:rPr>
              <w:t>灌浆结实期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采取湿润灌溉，保持土壤湿润，干湿交替至黄熟，不</w:t>
            </w:r>
            <w:r>
              <w:rPr>
                <w:rFonts w:hint="eastAsia"/>
                <w:strike w:val="0"/>
                <w:dstrike/>
                <w:color w:val="FF0000"/>
              </w:rPr>
              <w:t>能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应</w:t>
            </w:r>
            <w:r>
              <w:rPr>
                <w:rFonts w:hint="eastAsia"/>
              </w:rPr>
              <w:t>过早断水。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45" w:name="_Toc314598534"/>
            <w:bookmarkStart w:id="46" w:name="_Toc314687623"/>
            <w:bookmarkStart w:id="47" w:name="_Toc314687448"/>
            <w:bookmarkStart w:id="48" w:name="_Toc315724340"/>
            <w:bookmarkStart w:id="49" w:name="_Toc314687536"/>
            <w:bookmarkStart w:id="50" w:name="_Toc314604688"/>
            <w:bookmarkStart w:id="51" w:name="_Toc314686534"/>
            <w:bookmarkStart w:id="52" w:name="_Toc314596652"/>
            <w:r>
              <w:rPr>
                <w:rFonts w:hint="eastAsia"/>
                <w:lang w:val="en-US" w:eastAsia="zh-CN"/>
              </w:rPr>
              <w:t xml:space="preserve">5.4.5.1 </w:t>
            </w:r>
            <w:r>
              <w:rPr>
                <w:rFonts w:hint="eastAsia"/>
              </w:rPr>
              <w:t>农业防治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  <w:p>
            <w:pPr>
              <w:pStyle w:val="9"/>
              <w:rPr>
                <w:rFonts w:hint="eastAsia" w:eastAsia="宋体"/>
                <w:dstrike w:val="0"/>
                <w:color w:val="FF0000"/>
                <w:lang w:eastAsia="zh-CN"/>
              </w:rPr>
            </w:pPr>
            <w:r>
              <w:rPr>
                <w:rFonts w:hint="eastAsia"/>
              </w:rPr>
              <w:t>选用抗性强的品种，并定期轮换</w:t>
            </w:r>
            <w:r>
              <w:rPr>
                <w:rFonts w:hint="eastAsia"/>
                <w:strike w:val="0"/>
                <w:dstrike/>
                <w:color w:val="FF0000"/>
              </w:rPr>
              <w:t>，保持品种抗性</w:t>
            </w:r>
            <w:r>
              <w:rPr>
                <w:rFonts w:hint="eastAsia"/>
              </w:rPr>
              <w:t>。采用合理耕作制度，</w:t>
            </w:r>
            <w:r>
              <w:rPr>
                <w:rFonts w:hint="eastAsia"/>
                <w:color w:val="FF0000"/>
                <w:lang w:eastAsia="zh-CN"/>
              </w:rPr>
              <w:t>以及</w:t>
            </w:r>
            <w:r>
              <w:rPr>
                <w:rFonts w:hint="eastAsia"/>
              </w:rPr>
              <w:t>培育壮苗、适时插秧、合理密植、配方施肥、科学灌溉等措施</w:t>
            </w:r>
            <w:r>
              <w:rPr>
                <w:rFonts w:hint="eastAsia"/>
                <w:strike w:val="0"/>
                <w:dstrike/>
                <w:color w:val="FF0000"/>
              </w:rPr>
              <w:t>，减少病虫害的发生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（不必说目的和意义）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53" w:name="_Toc314687537"/>
            <w:bookmarkStart w:id="54" w:name="_Toc314596653"/>
            <w:bookmarkStart w:id="55" w:name="_Toc314687624"/>
            <w:bookmarkStart w:id="56" w:name="_Toc315724341"/>
            <w:bookmarkStart w:id="57" w:name="_Toc314604689"/>
            <w:bookmarkStart w:id="58" w:name="_Toc314687449"/>
            <w:bookmarkStart w:id="59" w:name="_Toc314686535"/>
            <w:bookmarkStart w:id="60" w:name="_Toc314598535"/>
            <w:r>
              <w:rPr>
                <w:rFonts w:hint="eastAsia"/>
                <w:lang w:val="en-US" w:eastAsia="zh-CN"/>
              </w:rPr>
              <w:t xml:space="preserve">5.4.5.2 </w:t>
            </w:r>
            <w:r>
              <w:rPr>
                <w:rFonts w:hint="eastAsia"/>
              </w:rPr>
              <w:t>生物防治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利用及释放</w:t>
            </w:r>
            <w:r>
              <w:rPr>
                <w:rFonts w:hint="eastAsia"/>
                <w:color w:val="FF0000"/>
                <w:lang w:eastAsia="zh-CN"/>
              </w:rPr>
              <w:t>病虫害</w:t>
            </w:r>
            <w:r>
              <w:rPr>
                <w:rFonts w:hint="eastAsia"/>
              </w:rPr>
              <w:t>天敌</w:t>
            </w:r>
            <w:r>
              <w:rPr>
                <w:rFonts w:hint="eastAsia"/>
                <w:strike w:val="0"/>
                <w:dstrike/>
                <w:color w:val="FF0000"/>
              </w:rPr>
              <w:t>控制病虫害的发生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lang w:eastAsia="zh-CN"/>
              </w:rPr>
              <w:t>通过</w:t>
            </w:r>
            <w:r>
              <w:rPr>
                <w:rFonts w:hint="eastAsia"/>
              </w:rPr>
              <w:t>选择对天敌杀伤力小的中低毒化学农药、生物农药，避开自然天敌对农药的敏感时期，创造适宜自然天敌繁殖的环境等措施</w:t>
            </w:r>
            <w:r>
              <w:rPr>
                <w:rFonts w:hint="eastAsia"/>
                <w:strike w:val="0"/>
                <w:dstrike/>
                <w:color w:val="FF0000"/>
              </w:rPr>
              <w:t>，保护天敌</w:t>
            </w:r>
            <w:r>
              <w:rPr>
                <w:rFonts w:hint="eastAsia"/>
              </w:rPr>
              <w:t>。</w:t>
            </w:r>
          </w:p>
          <w:p>
            <w:pPr>
              <w:pStyle w:val="18"/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bookmarkStart w:id="61" w:name="_Toc527357917"/>
            <w:bookmarkStart w:id="62" w:name="_Toc527357517"/>
            <w:r>
              <w:rPr>
                <w:rFonts w:hint="eastAsia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收获贮藏</w:t>
            </w:r>
            <w:bookmarkEnd w:id="61"/>
            <w:bookmarkEnd w:id="62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红香稻的种皮着色</w:t>
            </w:r>
            <w:r>
              <w:rPr>
                <w:rFonts w:hint="eastAsia"/>
                <w:strike w:val="0"/>
                <w:dstrike/>
                <w:color w:val="FF0000"/>
              </w:rPr>
              <w:t>主要</w:t>
            </w:r>
            <w:r>
              <w:rPr>
                <w:rFonts w:hint="eastAsia"/>
              </w:rPr>
              <w:t>在黄熟的后期。当90%以上的籽粒变黄成熟,基部有很少绿色籽粒存在，</w:t>
            </w:r>
            <w:r>
              <w:rPr>
                <w:rFonts w:hint="eastAsia"/>
                <w:strike w:val="0"/>
                <w:dstrike/>
                <w:color w:val="FF0000"/>
              </w:rPr>
              <w:t>此时</w:t>
            </w:r>
            <w:r>
              <w:rPr>
                <w:rFonts w:hint="eastAsia"/>
              </w:rPr>
              <w:t>为最适收获期。不同品种分开收获，稻谷晒干至含水量为13%</w:t>
            </w:r>
            <w:r>
              <w:rPr>
                <w:rFonts w:hint="eastAsia" w:hAnsi="宋体"/>
              </w:rPr>
              <w:t>～</w:t>
            </w:r>
            <w:r>
              <w:rPr>
                <w:rFonts w:hint="eastAsia"/>
              </w:rPr>
              <w:t>14%时，</w:t>
            </w:r>
            <w:r>
              <w:rPr>
                <w:rFonts w:hint="eastAsia"/>
                <w:strike w:val="0"/>
                <w:dstrike/>
                <w:color w:val="FF0000"/>
              </w:rPr>
              <w:t>最好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宜</w:t>
            </w:r>
            <w:r>
              <w:rPr>
                <w:rFonts w:hint="eastAsia"/>
              </w:rPr>
              <w:t>低温单独贮藏。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5"/>
                <w:szCs w:val="25"/>
              </w:rPr>
            </w:pPr>
            <w:r>
              <w:rPr>
                <w:rFonts w:hint="eastAsia" w:ascii="宋体" w:hAnsi="宋体" w:cs="宋体"/>
                <w:b/>
                <w:bCs/>
                <w:sz w:val="25"/>
                <w:szCs w:val="25"/>
              </w:rPr>
              <w:t>编制说明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FF0000"/>
                <w:sz w:val="25"/>
                <w:szCs w:val="25"/>
              </w:rPr>
            </w:pPr>
            <w:r>
              <w:rPr>
                <w:rFonts w:hint="eastAsia" w:ascii="宋体" w:hAnsi="宋体" w:cs="宋体"/>
                <w:bCs/>
                <w:color w:val="FF0000"/>
              </w:rPr>
              <w:t>建议</w:t>
            </w:r>
            <w:r>
              <w:rPr>
                <w:rFonts w:hint="eastAsia" w:ascii="宋体" w:hAnsi="宋体" w:cs="宋体"/>
                <w:bCs/>
                <w:color w:val="FF0000"/>
                <w:lang w:eastAsia="zh-CN"/>
              </w:rPr>
              <w:t>加上一章</w:t>
            </w:r>
            <w:r>
              <w:rPr>
                <w:rFonts w:hint="eastAsia" w:ascii="宋体" w:hAnsi="宋体" w:cs="宋体"/>
                <w:bCs/>
                <w:color w:val="FF0000"/>
              </w:rPr>
              <w:t>“</w:t>
            </w:r>
            <w:r>
              <w:rPr>
                <w:rFonts w:hint="eastAsia" w:ascii="宋体" w:hAnsi="宋体" w:cs="宋体"/>
                <w:bCs/>
                <w:color w:val="FF0000"/>
                <w:lang w:eastAsia="zh-CN"/>
              </w:rPr>
              <w:t>数据来源</w:t>
            </w:r>
            <w:r>
              <w:rPr>
                <w:rFonts w:hint="eastAsia" w:ascii="宋体" w:hAnsi="宋体" w:cs="宋体"/>
                <w:bCs/>
                <w:color w:val="FF0000"/>
              </w:rPr>
              <w:t>说明”</w:t>
            </w:r>
            <w:r>
              <w:rPr>
                <w:rFonts w:hint="eastAsia" w:ascii="宋体" w:hAnsi="宋体" w:cs="宋体"/>
                <w:bCs/>
                <w:color w:val="FF0000"/>
                <w:lang w:eastAsia="zh-CN"/>
              </w:rPr>
              <w:t>，在该章中</w:t>
            </w:r>
            <w:r>
              <w:rPr>
                <w:rFonts w:hint="eastAsia" w:ascii="宋体" w:hAnsi="宋体" w:cs="宋体"/>
                <w:bCs/>
                <w:color w:val="FF0000"/>
              </w:rPr>
              <w:t>逐条写明以下标红数据来源（如参考标准、文献、调研、实验等），如是调研或实验，建议写清楚指标确定的基数、对指标进行统计及分析的方法。</w:t>
            </w:r>
          </w:p>
          <w:bookmarkEnd w:id="0"/>
          <w:bookmarkEnd w:id="1"/>
          <w:bookmarkEnd w:id="2"/>
          <w:p>
            <w:pPr>
              <w:pStyle w:val="18"/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bookmarkStart w:id="63" w:name="_Toc527357916"/>
            <w:bookmarkStart w:id="64" w:name="_Toc527357515"/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栽培技术</w:t>
            </w:r>
            <w:bookmarkEnd w:id="63"/>
            <w:bookmarkEnd w:id="64"/>
          </w:p>
          <w:p>
            <w:pPr>
              <w:pStyle w:val="12"/>
              <w:rPr>
                <w:rFonts w:hint="eastAsia"/>
              </w:rPr>
            </w:pPr>
            <w:bookmarkStart w:id="65" w:name="_Toc314598503"/>
            <w:bookmarkStart w:id="66" w:name="_Toc314596621"/>
            <w:bookmarkStart w:id="67" w:name="_Toc319657720"/>
            <w:bookmarkStart w:id="68" w:name="_Toc314687417"/>
            <w:bookmarkStart w:id="69" w:name="_Toc314687505"/>
            <w:bookmarkStart w:id="70" w:name="_Toc315724310"/>
            <w:bookmarkStart w:id="71" w:name="_Toc321946065"/>
            <w:bookmarkStart w:id="72" w:name="_Toc314604657"/>
            <w:bookmarkStart w:id="73" w:name="_Toc314686503"/>
            <w:bookmarkStart w:id="74" w:name="_Toc314687593"/>
            <w:r>
              <w:rPr>
                <w:rFonts w:hint="eastAsia"/>
                <w:lang w:val="en-US" w:eastAsia="zh-CN"/>
              </w:rPr>
              <w:t xml:space="preserve">5.1 </w:t>
            </w:r>
            <w:r>
              <w:rPr>
                <w:rFonts w:hint="eastAsia"/>
              </w:rPr>
              <w:t>用种量</w:t>
            </w:r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r>
              <w:rPr>
                <w:rFonts w:hint="eastAsia"/>
              </w:rPr>
              <w:t xml:space="preserve"> 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 w:hAnsi="宋体"/>
              </w:rPr>
              <w:t>每公顷大田常规香稻用种量</w:t>
            </w:r>
            <w:r>
              <w:rPr>
                <w:rFonts w:hint="eastAsia" w:hAnsi="宋体"/>
                <w:color w:val="FF0000"/>
              </w:rPr>
              <w:t>37.5 kg～45.0 kg</w:t>
            </w:r>
            <w:r>
              <w:rPr>
                <w:rFonts w:hint="eastAsia" w:hAnsi="宋体"/>
              </w:rPr>
              <w:t>，杂交香稻</w:t>
            </w:r>
            <w:r>
              <w:rPr>
                <w:rFonts w:hint="eastAsia" w:hAnsi="宋体"/>
                <w:color w:val="FF0000"/>
              </w:rPr>
              <w:t>18.75 kg～22.5 kg</w:t>
            </w:r>
            <w:r>
              <w:rPr>
                <w:rFonts w:hint="eastAsia" w:hAnsi="宋体"/>
              </w:rPr>
              <w:t>。</w:t>
            </w:r>
          </w:p>
          <w:p>
            <w:pPr>
              <w:pStyle w:val="19"/>
              <w:numPr>
                <w:ilvl w:val="2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75" w:name="_Toc314686506"/>
            <w:bookmarkStart w:id="76" w:name="_Toc314598506"/>
            <w:bookmarkStart w:id="77" w:name="_Toc314687508"/>
            <w:bookmarkStart w:id="78" w:name="_Toc314596624"/>
            <w:bookmarkStart w:id="79" w:name="_Toc315724312"/>
            <w:bookmarkStart w:id="80" w:name="_Toc314687595"/>
            <w:bookmarkStart w:id="81" w:name="_Toc314604660"/>
            <w:bookmarkStart w:id="82" w:name="_Toc319657722"/>
            <w:bookmarkStart w:id="83" w:name="_Toc321946067"/>
            <w:bookmarkStart w:id="84" w:name="_Toc314687420"/>
            <w:r>
              <w:rPr>
                <w:rFonts w:hint="eastAsia"/>
                <w:lang w:val="en-US" w:eastAsia="zh-CN"/>
              </w:rPr>
              <w:t xml:space="preserve">5.2.1 </w:t>
            </w:r>
            <w:r>
              <w:rPr>
                <w:rFonts w:hint="eastAsia"/>
              </w:rPr>
              <w:t>晒种</w:t>
            </w:r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浸种前在户外阳光下将稻种平铺晒</w:t>
            </w:r>
            <w:r>
              <w:rPr>
                <w:rFonts w:hint="eastAsia"/>
                <w:color w:val="FF0000"/>
              </w:rPr>
              <w:t>0.5 d～1 d</w:t>
            </w:r>
            <w:r>
              <w:rPr>
                <w:rFonts w:hint="eastAsia"/>
              </w:rPr>
              <w:t>。</w:t>
            </w:r>
          </w:p>
          <w:p>
            <w:pPr>
              <w:pStyle w:val="19"/>
              <w:numPr>
                <w:ilvl w:val="2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85" w:name="_Toc321946069"/>
            <w:bookmarkStart w:id="86" w:name="_Toc314687597"/>
            <w:bookmarkStart w:id="87" w:name="_Toc319657724"/>
            <w:bookmarkStart w:id="88" w:name="_Toc315724314"/>
            <w:bookmarkStart w:id="89" w:name="_Toc314687510"/>
            <w:bookmarkStart w:id="90" w:name="_Toc314686508"/>
            <w:bookmarkStart w:id="91" w:name="_Toc314598508"/>
            <w:bookmarkStart w:id="92" w:name="_Toc314604662"/>
            <w:bookmarkStart w:id="93" w:name="_Toc314596626"/>
            <w:bookmarkStart w:id="94" w:name="_Toc314687422"/>
            <w:r>
              <w:rPr>
                <w:rFonts w:hint="eastAsia"/>
                <w:lang w:val="en-US" w:eastAsia="zh-CN"/>
              </w:rPr>
              <w:t xml:space="preserve">5.2.3 </w:t>
            </w:r>
            <w:r>
              <w:rPr>
                <w:rFonts w:hint="eastAsia"/>
              </w:rPr>
              <w:t>浸种消毒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浸种时水面高出种子</w:t>
            </w:r>
            <w:r>
              <w:rPr>
                <w:rFonts w:hint="eastAsia"/>
                <w:color w:val="FF0000"/>
              </w:rPr>
              <w:t>15cm</w:t>
            </w:r>
            <w:r>
              <w:rPr>
                <w:rFonts w:hint="eastAsia"/>
              </w:rPr>
              <w:t>。浸种</w:t>
            </w:r>
            <w:r>
              <w:rPr>
                <w:rFonts w:hint="eastAsia"/>
                <w:color w:val="FF0000"/>
              </w:rPr>
              <w:t>48 h～72 h</w:t>
            </w:r>
            <w:r>
              <w:rPr>
                <w:rFonts w:hint="eastAsia"/>
              </w:rPr>
              <w:t>，每隔</w:t>
            </w:r>
            <w:r>
              <w:rPr>
                <w:rFonts w:hint="eastAsia"/>
                <w:color w:val="FF0000"/>
              </w:rPr>
              <w:t>8h～12h</w:t>
            </w:r>
            <w:r>
              <w:rPr>
                <w:rFonts w:hint="eastAsia"/>
              </w:rPr>
              <w:t>清洗、换水。浸种</w:t>
            </w:r>
            <w:r>
              <w:rPr>
                <w:rFonts w:hint="eastAsia"/>
                <w:color w:val="FF0000"/>
              </w:rPr>
              <w:t>12h</w:t>
            </w:r>
            <w:r>
              <w:rPr>
                <w:rFonts w:hint="eastAsia"/>
              </w:rPr>
              <w:t>后选用</w:t>
            </w:r>
            <w:r>
              <w:rPr>
                <w:color w:val="FF0000"/>
              </w:rPr>
              <w:t>40%</w:t>
            </w:r>
            <w:r>
              <w:rPr>
                <w:rFonts w:hint="eastAsia"/>
              </w:rPr>
              <w:t>强氯精300倍液、</w:t>
            </w:r>
            <w:r>
              <w:rPr>
                <w:color w:val="FF0000"/>
              </w:rPr>
              <w:t>50%</w:t>
            </w:r>
            <w:r>
              <w:rPr>
                <w:rFonts w:hint="eastAsia"/>
              </w:rPr>
              <w:t>多菌灵300倍液等高效低毒消毒剂浸种</w:t>
            </w:r>
            <w:r>
              <w:rPr>
                <w:rFonts w:hint="eastAsia"/>
                <w:color w:val="FF0000"/>
              </w:rPr>
              <w:t>12h</w:t>
            </w:r>
            <w:r>
              <w:rPr>
                <w:rFonts w:hint="eastAsia"/>
              </w:rPr>
              <w:t>进行消毒。</w:t>
            </w:r>
          </w:p>
          <w:p>
            <w:pPr>
              <w:pStyle w:val="19"/>
              <w:numPr>
                <w:ilvl w:val="2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5.2.4 </w:t>
            </w:r>
            <w:r>
              <w:rPr>
                <w:rFonts w:hint="eastAsia"/>
              </w:rPr>
              <w:t>催芽</w:t>
            </w:r>
          </w:p>
          <w:p>
            <w:pPr>
              <w:pStyle w:val="9"/>
              <w:rPr>
                <w:rFonts w:hint="eastAsia" w:hAnsi="宋体"/>
                <w:lang w:eastAsia="zh-CN"/>
              </w:rPr>
            </w:pPr>
            <w:r>
              <w:rPr>
                <w:rFonts w:hint="eastAsia"/>
              </w:rPr>
              <w:t>将浸泡好的种子捞出并清洗干净，再放入</w:t>
            </w:r>
            <w:r>
              <w:rPr>
                <w:rFonts w:hint="eastAsia"/>
                <w:color w:val="FF0000"/>
              </w:rPr>
              <w:t>35 ℃～40 ℃</w:t>
            </w:r>
            <w:r>
              <w:rPr>
                <w:rFonts w:hint="eastAsia"/>
              </w:rPr>
              <w:t>温水中预热</w:t>
            </w:r>
            <w:r>
              <w:rPr>
                <w:rFonts w:hint="eastAsia"/>
                <w:color w:val="FF0000"/>
              </w:rPr>
              <w:t>3 min～5 min</w:t>
            </w:r>
            <w:r>
              <w:rPr>
                <w:rFonts w:hint="eastAsia"/>
              </w:rPr>
              <w:t>，捞出放在保温处催芽，控制温度在</w:t>
            </w:r>
            <w:r>
              <w:rPr>
                <w:rFonts w:hint="eastAsia"/>
                <w:color w:val="FF0000"/>
              </w:rPr>
              <w:t>30 ℃～32 ℃</w:t>
            </w:r>
            <w:r>
              <w:rPr>
                <w:rFonts w:hint="eastAsia"/>
              </w:rPr>
              <w:t>，每天翻动</w:t>
            </w:r>
            <w:r>
              <w:rPr>
                <w:rFonts w:hint="eastAsia"/>
                <w:color w:val="FF0000"/>
              </w:rPr>
              <w:t>3次～4次</w:t>
            </w:r>
            <w:r>
              <w:rPr>
                <w:rFonts w:hint="eastAsia"/>
              </w:rPr>
              <w:t>，使种子内外温度均匀一致</w:t>
            </w:r>
            <w:r>
              <w:rPr>
                <w:rFonts w:hint="eastAsia"/>
                <w:strike w:val="0"/>
                <w:dstrike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，防止高温烧种</w:t>
            </w:r>
            <w:r>
              <w:rPr>
                <w:rFonts w:hint="eastAsia"/>
              </w:rPr>
              <w:t>。</w:t>
            </w:r>
            <w:r>
              <w:rPr>
                <w:rFonts w:hint="eastAsia" w:hAnsi="宋体"/>
              </w:rPr>
              <w:t>塑盘育秧种子破胸即可，其它播种方法芽长到</w:t>
            </w:r>
            <w:r>
              <w:rPr>
                <w:rFonts w:hint="eastAsia" w:hAnsi="宋体"/>
                <w:color w:val="FF0000"/>
              </w:rPr>
              <w:t>2 mm左右</w:t>
            </w:r>
            <w:r>
              <w:rPr>
                <w:rFonts w:hint="eastAsia" w:hAnsi="宋体"/>
              </w:rPr>
              <w:t>即可</w:t>
            </w:r>
            <w:r>
              <w:rPr>
                <w:rFonts w:hint="eastAsia" w:hAnsi="宋体"/>
                <w:lang w:eastAsia="zh-CN"/>
              </w:rPr>
              <w:t>。</w:t>
            </w:r>
          </w:p>
          <w:p>
            <w:pPr>
              <w:pStyle w:val="19"/>
              <w:numPr>
                <w:ilvl w:val="2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95" w:name="_Toc314596630"/>
            <w:bookmarkStart w:id="96" w:name="_Toc314604666"/>
            <w:bookmarkStart w:id="97" w:name="_Toc314598512"/>
            <w:bookmarkStart w:id="98" w:name="_Toc314687601"/>
            <w:bookmarkStart w:id="99" w:name="_Toc319657728"/>
            <w:bookmarkStart w:id="100" w:name="_Toc315724318"/>
            <w:bookmarkStart w:id="101" w:name="_Toc314687514"/>
            <w:bookmarkStart w:id="102" w:name="_Toc321946073"/>
            <w:bookmarkStart w:id="103" w:name="_Toc314687426"/>
            <w:bookmarkStart w:id="104" w:name="_Toc314686512"/>
            <w:r>
              <w:rPr>
                <w:rFonts w:hint="eastAsia"/>
                <w:lang w:val="en-US" w:eastAsia="zh-CN"/>
              </w:rPr>
              <w:t xml:space="preserve">5.3.2 </w:t>
            </w:r>
            <w:r>
              <w:rPr>
                <w:rFonts w:hint="eastAsia"/>
              </w:rPr>
              <w:t>整地</w:t>
            </w:r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播种前</w:t>
            </w:r>
            <w:r>
              <w:rPr>
                <w:rFonts w:hint="eastAsia"/>
                <w:color w:val="FF0000"/>
              </w:rPr>
              <w:t>15 d～20 d</w:t>
            </w:r>
            <w:r>
              <w:rPr>
                <w:rFonts w:hint="eastAsia"/>
              </w:rPr>
              <w:t>，每667m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  <w:r>
              <w:rPr>
                <w:rFonts w:hint="eastAsia"/>
              </w:rPr>
              <w:t>施腐熟人畜粪有机肥</w:t>
            </w:r>
            <w:r>
              <w:rPr>
                <w:rFonts w:hint="eastAsia"/>
                <w:color w:val="FF0000"/>
              </w:rPr>
              <w:t>1000 kg～1500 kg</w:t>
            </w:r>
            <w:r>
              <w:rPr>
                <w:rFonts w:hint="eastAsia"/>
              </w:rPr>
              <w:t>，过磷酸钙</w:t>
            </w:r>
            <w:r>
              <w:rPr>
                <w:rFonts w:hint="eastAsia"/>
                <w:color w:val="FF0000"/>
              </w:rPr>
              <w:t>100 kg～150 kg</w:t>
            </w:r>
            <w:r>
              <w:rPr>
                <w:rFonts w:hint="eastAsia"/>
              </w:rPr>
              <w:t>，翻耕耙匀，播种时，再施三元复合肥，氮、磷、钾合理配施，氮：磷：钾 （N：P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5</w:t>
            </w:r>
            <w:r>
              <w:rPr>
                <w:rFonts w:hint="eastAsia"/>
              </w:rPr>
              <w:t>：K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O）为</w:t>
            </w:r>
            <w:r>
              <w:rPr>
                <w:rFonts w:hint="eastAsia"/>
                <w:color w:val="FF0000"/>
              </w:rPr>
              <w:t>2：1：2</w:t>
            </w:r>
            <w:r>
              <w:rPr>
                <w:rFonts w:hint="eastAsia"/>
              </w:rPr>
              <w:t>。</w:t>
            </w:r>
          </w:p>
          <w:p>
            <w:pPr>
              <w:pStyle w:val="22"/>
              <w:numPr>
                <w:ilvl w:val="4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5.3.3.1.2 </w:t>
            </w:r>
            <w:r>
              <w:rPr>
                <w:rFonts w:hint="eastAsia"/>
              </w:rPr>
              <w:t>秧龄</w:t>
            </w:r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采用湿润育秧、旱育秧，秧龄为</w:t>
            </w:r>
            <w:r>
              <w:rPr>
                <w:rFonts w:hint="eastAsia"/>
                <w:color w:val="FF0000"/>
              </w:rPr>
              <w:t>25 d～40 d</w:t>
            </w:r>
            <w:r>
              <w:rPr>
                <w:rFonts w:hint="eastAsia"/>
              </w:rPr>
              <w:t>；采用塑盘育秧，秧龄为</w:t>
            </w:r>
            <w:r>
              <w:rPr>
                <w:rFonts w:hint="eastAsia"/>
                <w:color w:val="FF0000"/>
              </w:rPr>
              <w:t>15 d～25 d</w:t>
            </w:r>
            <w:r>
              <w:rPr>
                <w:rFonts w:hint="eastAsia"/>
              </w:rPr>
              <w:t>。</w:t>
            </w:r>
          </w:p>
          <w:p>
            <w:pPr>
              <w:pStyle w:val="22"/>
              <w:numPr>
                <w:ilvl w:val="4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5.3.3.2.1 </w:t>
            </w:r>
            <w:r>
              <w:rPr>
                <w:rFonts w:hint="eastAsia"/>
              </w:rPr>
              <w:t>旱育秧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按垄宽</w:t>
            </w:r>
            <w:r>
              <w:rPr>
                <w:rFonts w:hint="eastAsia"/>
                <w:color w:val="FF0000"/>
              </w:rPr>
              <w:t>1.5 m</w:t>
            </w:r>
            <w:r>
              <w:rPr>
                <w:rFonts w:hint="eastAsia"/>
              </w:rPr>
              <w:t>（含沟</w:t>
            </w:r>
            <w:r>
              <w:rPr>
                <w:rFonts w:hint="eastAsia"/>
                <w:color w:val="FF0000"/>
              </w:rPr>
              <w:t>0.3 m～0.4 m</w:t>
            </w:r>
            <w:r>
              <w:rPr>
                <w:rFonts w:hint="eastAsia"/>
              </w:rPr>
              <w:t>）起畦，畦面泥土整碎、整平。</w:t>
            </w:r>
            <w:r>
              <w:t>旱育秧苗床PH值</w:t>
            </w:r>
            <w:r>
              <w:rPr>
                <w:color w:val="FF0000"/>
              </w:rPr>
              <w:t>6以下</w:t>
            </w:r>
            <w:r>
              <w:t>不调酸</w:t>
            </w:r>
            <w:r>
              <w:rPr>
                <w:rFonts w:hint="eastAsia"/>
              </w:rPr>
              <w:t>，</w:t>
            </w:r>
            <w:r>
              <w:t>PH值在</w:t>
            </w:r>
            <w:r>
              <w:rPr>
                <w:color w:val="FF0000"/>
              </w:rPr>
              <w:t>6.5左右</w:t>
            </w:r>
            <w:r>
              <w:t>时，每平方米苗床用硫磺粉</w:t>
            </w:r>
            <w:r>
              <w:rPr>
                <w:color w:val="FF0000"/>
              </w:rPr>
              <w:t>50</w:t>
            </w:r>
            <w:r>
              <w:rPr>
                <w:rFonts w:hint="eastAsia"/>
                <w:color w:val="FF0000"/>
              </w:rPr>
              <w:t xml:space="preserve"> g</w:t>
            </w:r>
            <w:r>
              <w:t>，PH值7以上时用</w:t>
            </w:r>
            <w:r>
              <w:rPr>
                <w:color w:val="FF0000"/>
              </w:rPr>
              <w:t>100</w:t>
            </w:r>
            <w:r>
              <w:rPr>
                <w:rFonts w:hint="eastAsia"/>
                <w:color w:val="FF0000"/>
              </w:rPr>
              <w:t xml:space="preserve"> g</w:t>
            </w:r>
            <w:r>
              <w:t>硫磺粉，于播前</w:t>
            </w:r>
            <w:r>
              <w:rPr>
                <w:color w:val="FF0000"/>
              </w:rPr>
              <w:t>25</w:t>
            </w:r>
            <w:r>
              <w:rPr>
                <w:rFonts w:hint="eastAsia"/>
                <w:color w:val="FF0000"/>
              </w:rPr>
              <w:t xml:space="preserve"> d～</w:t>
            </w:r>
            <w:r>
              <w:rPr>
                <w:color w:val="FF0000"/>
              </w:rPr>
              <w:t>30</w:t>
            </w:r>
            <w:r>
              <w:rPr>
                <w:rFonts w:hint="eastAsia"/>
                <w:color w:val="FF0000"/>
              </w:rPr>
              <w:t xml:space="preserve"> d</w:t>
            </w:r>
            <w:r>
              <w:t>将硫磺粉撒于苗床表面翻耕混合均匀。播种前</w:t>
            </w:r>
            <w:r>
              <w:rPr>
                <w:rFonts w:hint="eastAsia"/>
              </w:rPr>
              <w:t>浇足水分，使表土</w:t>
            </w:r>
            <w:r>
              <w:rPr>
                <w:rFonts w:hint="eastAsia"/>
                <w:color w:val="FF0000"/>
              </w:rPr>
              <w:t>10cm左右</w:t>
            </w:r>
            <w:r>
              <w:rPr>
                <w:rFonts w:hint="eastAsia"/>
              </w:rPr>
              <w:t>土层处于水饱和状态，再</w:t>
            </w:r>
            <w:r>
              <w:t>每平方米用</w:t>
            </w:r>
            <w:r>
              <w:rPr>
                <w:color w:val="FF0000"/>
              </w:rPr>
              <w:t>70%</w:t>
            </w:r>
            <w:r>
              <w:t>敌克松</w:t>
            </w:r>
            <w:r>
              <w:rPr>
                <w:color w:val="FF0000"/>
              </w:rPr>
              <w:t>2.5</w:t>
            </w:r>
            <w:r>
              <w:rPr>
                <w:rFonts w:hint="eastAsia"/>
                <w:color w:val="FF0000"/>
              </w:rPr>
              <w:t xml:space="preserve"> g</w:t>
            </w:r>
            <w:r>
              <w:t>，</w:t>
            </w:r>
            <w:r>
              <w:rPr>
                <w:rFonts w:hint="eastAsia"/>
              </w:rPr>
              <w:t>兑</w:t>
            </w:r>
            <w:r>
              <w:t>成</w:t>
            </w:r>
            <w:r>
              <w:rPr>
                <w:color w:val="FF0000"/>
              </w:rPr>
              <w:t>600倍</w:t>
            </w:r>
            <w:r>
              <w:t>液喷雾消毒</w:t>
            </w:r>
            <w:r>
              <w:rPr>
                <w:rFonts w:hint="eastAsia"/>
              </w:rPr>
              <w:t>，待床面无积水即可播种。每平方米播种</w:t>
            </w:r>
            <w:r>
              <w:rPr>
                <w:rFonts w:hint="eastAsia"/>
                <w:color w:val="FF0000"/>
              </w:rPr>
              <w:t>50 g～60 g</w:t>
            </w:r>
            <w:r>
              <w:rPr>
                <w:rFonts w:hint="eastAsia"/>
              </w:rPr>
              <w:t>，均匀播种，播后用木板轻轻镇压，使种子与床土贴实，再盖一层预先筛好的肥沃细土，厚度</w:t>
            </w:r>
            <w:r>
              <w:rPr>
                <w:rFonts w:hint="eastAsia"/>
                <w:color w:val="FF0000"/>
              </w:rPr>
              <w:t>1 cm</w:t>
            </w:r>
            <w:r>
              <w:rPr>
                <w:rFonts w:hint="eastAsia"/>
              </w:rPr>
              <w:t>，盖种要均匀。</w:t>
            </w:r>
            <w:r>
              <w:t>播种盖细土后，每平方米再用</w:t>
            </w:r>
            <w:r>
              <w:rPr>
                <w:color w:val="FF0000"/>
              </w:rPr>
              <w:t>70%</w:t>
            </w:r>
            <w:r>
              <w:t>敌克松</w:t>
            </w:r>
            <w:r>
              <w:rPr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g</w:t>
            </w:r>
            <w:r>
              <w:t>，</w:t>
            </w:r>
            <w:r>
              <w:rPr>
                <w:rFonts w:hint="eastAsia"/>
              </w:rPr>
              <w:t>兑</w:t>
            </w:r>
            <w:r>
              <w:t>成</w:t>
            </w:r>
            <w:r>
              <w:rPr>
                <w:color w:val="FF0000"/>
              </w:rPr>
              <w:t>600倍</w:t>
            </w:r>
            <w:r>
              <w:t>液喷雾消毒</w:t>
            </w:r>
            <w:r>
              <w:rPr>
                <w:rFonts w:hint="eastAsia"/>
              </w:rPr>
              <w:t>，再喷淋除草剂，方法参考附录A。</w:t>
            </w:r>
          </w:p>
          <w:p>
            <w:pPr>
              <w:pStyle w:val="22"/>
              <w:numPr>
                <w:ilvl w:val="4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5.3.3.2.2 </w:t>
            </w:r>
            <w:r>
              <w:rPr>
                <w:rFonts w:hint="eastAsia"/>
              </w:rPr>
              <w:t>半水湿润育秧</w:t>
            </w:r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秧田犁耙好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开沟起垄，垄宽</w:t>
            </w:r>
            <w:r>
              <w:rPr>
                <w:rFonts w:hint="eastAsia"/>
                <w:color w:val="FF0000"/>
              </w:rPr>
              <w:t>1.5 m</w:t>
            </w:r>
            <w:r>
              <w:rPr>
                <w:rFonts w:hint="eastAsia"/>
              </w:rPr>
              <w:t>（含沟</w:t>
            </w:r>
            <w:r>
              <w:rPr>
                <w:rFonts w:hint="eastAsia"/>
                <w:color w:val="FF0000"/>
              </w:rPr>
              <w:t>0.3 m～0.4 m</w:t>
            </w:r>
            <w:r>
              <w:rPr>
                <w:rFonts w:hint="eastAsia"/>
              </w:rPr>
              <w:t>），用木板将泥浆拉平，无积水即可播种，每平方米播种</w:t>
            </w:r>
            <w:r>
              <w:rPr>
                <w:rFonts w:hint="eastAsia"/>
                <w:color w:val="FF0000"/>
              </w:rPr>
              <w:t>30 g～50 g</w:t>
            </w:r>
            <w:r>
              <w:rPr>
                <w:rFonts w:hint="eastAsia"/>
              </w:rPr>
              <w:t>，先播种子量的</w:t>
            </w:r>
            <w:r>
              <w:rPr>
                <w:rFonts w:hint="eastAsia"/>
                <w:color w:val="FF0000"/>
              </w:rPr>
              <w:t>2/3</w:t>
            </w:r>
            <w:r>
              <w:rPr>
                <w:rFonts w:hint="eastAsia"/>
              </w:rPr>
              <w:t>，再用剩余的</w:t>
            </w:r>
            <w:r>
              <w:rPr>
                <w:rFonts w:hint="eastAsia"/>
                <w:color w:val="FF0000"/>
              </w:rPr>
              <w:t>1/3</w:t>
            </w:r>
            <w:r>
              <w:rPr>
                <w:rFonts w:hint="eastAsia"/>
              </w:rPr>
              <w:t>补播均匀。</w:t>
            </w:r>
          </w:p>
          <w:p>
            <w:pPr>
              <w:pStyle w:val="22"/>
              <w:numPr>
                <w:ilvl w:val="4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05" w:name="_Toc314687520"/>
            <w:bookmarkStart w:id="106" w:name="_Toc314687607"/>
            <w:bookmarkStart w:id="107" w:name="_Toc315724324"/>
            <w:bookmarkStart w:id="108" w:name="_Toc314604672"/>
            <w:bookmarkStart w:id="109" w:name="_Toc314686518"/>
            <w:bookmarkStart w:id="110" w:name="_Toc314598518"/>
            <w:bookmarkStart w:id="111" w:name="_Toc314596636"/>
            <w:bookmarkStart w:id="112" w:name="_Toc314687432"/>
            <w:r>
              <w:rPr>
                <w:rFonts w:hint="eastAsia"/>
                <w:lang w:val="en-US" w:eastAsia="zh-CN"/>
              </w:rPr>
              <w:t xml:space="preserve">5.3.3.2.3 </w:t>
            </w:r>
            <w:r>
              <w:rPr>
                <w:rFonts w:hint="eastAsia"/>
              </w:rPr>
              <w:t>塑盘育秧</w:t>
            </w:r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将塑盘直接摆放在整好的秧畦上,然后用塘泥或田泥灌浆填孔，以灌满为宜。均匀播种，每孔播</w:t>
            </w:r>
            <w:r>
              <w:rPr>
                <w:rFonts w:hint="eastAsia"/>
                <w:color w:val="FF0000"/>
              </w:rPr>
              <w:t>2粒～3粒</w:t>
            </w:r>
            <w:r>
              <w:rPr>
                <w:rFonts w:hint="eastAsia"/>
              </w:rPr>
              <w:t>稻种。</w:t>
            </w:r>
          </w:p>
          <w:p>
            <w:pPr>
              <w:pStyle w:val="19"/>
              <w:numPr>
                <w:ilvl w:val="2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5.4.1 </w:t>
            </w:r>
            <w:r>
              <w:rPr>
                <w:rFonts w:hint="eastAsia"/>
              </w:rPr>
              <w:t>本田耕整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 xml:space="preserve">一般要求三犁三耙，耕深 </w:t>
            </w:r>
            <w:r>
              <w:rPr>
                <w:rFonts w:hint="eastAsia"/>
                <w:color w:val="FF0000"/>
              </w:rPr>
              <w:t>16 cm～20 cm</w:t>
            </w:r>
            <w:r>
              <w:rPr>
                <w:rFonts w:hint="eastAsia"/>
              </w:rPr>
              <w:t>，做到田平、泥烂，肥匀，水浅，开好排水沟，便于随时排灌。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13" w:name="_Toc314687526"/>
            <w:bookmarkStart w:id="114" w:name="_Toc314687438"/>
            <w:bookmarkStart w:id="115" w:name="_Toc315724330"/>
            <w:bookmarkStart w:id="116" w:name="_Toc314596642"/>
            <w:bookmarkStart w:id="117" w:name="_Toc314598524"/>
            <w:bookmarkStart w:id="118" w:name="_Toc314686524"/>
            <w:bookmarkStart w:id="119" w:name="_Toc314604678"/>
            <w:bookmarkStart w:id="120" w:name="_Toc314687613"/>
            <w:r>
              <w:rPr>
                <w:rFonts w:hint="eastAsia"/>
                <w:lang w:val="en-US" w:eastAsia="zh-CN"/>
              </w:rPr>
              <w:t xml:space="preserve">5.4.2.1 </w:t>
            </w:r>
            <w:r>
              <w:rPr>
                <w:rFonts w:hint="eastAsia"/>
              </w:rPr>
              <w:t>基肥</w:t>
            </w:r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移栽前每667 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  <w:r>
              <w:rPr>
                <w:rFonts w:hint="eastAsia"/>
              </w:rPr>
              <w:t>施优质农家肥</w:t>
            </w:r>
            <w:r>
              <w:rPr>
                <w:rFonts w:hint="eastAsia"/>
                <w:color w:val="FF0000"/>
              </w:rPr>
              <w:t>500 kg～1000 kg</w:t>
            </w:r>
            <w:r>
              <w:rPr>
                <w:rFonts w:hint="eastAsia"/>
              </w:rPr>
              <w:t>或腐熟花生麸</w:t>
            </w:r>
            <w:r>
              <w:rPr>
                <w:rFonts w:hint="eastAsia"/>
                <w:color w:val="FF0000"/>
              </w:rPr>
              <w:t>50 kg～70 kg</w:t>
            </w:r>
            <w:r>
              <w:rPr>
                <w:rFonts w:hint="eastAsia"/>
              </w:rPr>
              <w:t>加氮、磷、钾总含量</w:t>
            </w:r>
            <w:r>
              <w:rPr>
                <w:rFonts w:hint="eastAsia"/>
                <w:color w:val="FF0000"/>
              </w:rPr>
              <w:t>45%</w:t>
            </w:r>
            <w:r>
              <w:rPr>
                <w:rFonts w:hint="eastAsia"/>
              </w:rPr>
              <w:t>的三元复合肥</w:t>
            </w:r>
            <w:r>
              <w:rPr>
                <w:rFonts w:hint="eastAsia"/>
                <w:color w:val="FF0000"/>
              </w:rPr>
              <w:t>20 kg～30 kg</w:t>
            </w:r>
            <w:r>
              <w:rPr>
                <w:rFonts w:hint="eastAsia"/>
              </w:rPr>
              <w:t>，在耙田时全田撒施均匀。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21" w:name="_Toc314598525"/>
            <w:bookmarkStart w:id="122" w:name="_Toc314686525"/>
            <w:bookmarkStart w:id="123" w:name="_Toc314687439"/>
            <w:bookmarkStart w:id="124" w:name="_Toc314596643"/>
            <w:bookmarkStart w:id="125" w:name="_Toc314687614"/>
            <w:bookmarkStart w:id="126" w:name="_Toc314687527"/>
            <w:bookmarkStart w:id="127" w:name="_Toc315724331"/>
            <w:bookmarkStart w:id="128" w:name="_Toc314604679"/>
            <w:r>
              <w:rPr>
                <w:rFonts w:hint="eastAsia"/>
                <w:lang w:val="en-US" w:eastAsia="zh-CN"/>
              </w:rPr>
              <w:t xml:space="preserve">5.4.2.2 </w:t>
            </w:r>
            <w:r>
              <w:rPr>
                <w:rFonts w:hint="eastAsia"/>
              </w:rPr>
              <w:t>分蘖肥</w:t>
            </w:r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移栽后</w:t>
            </w:r>
            <w:r>
              <w:rPr>
                <w:rFonts w:hint="eastAsia"/>
                <w:color w:val="FF0000"/>
              </w:rPr>
              <w:t>5 d～7 d</w:t>
            </w:r>
            <w:r>
              <w:rPr>
                <w:rFonts w:hint="eastAsia"/>
              </w:rPr>
              <w:t>进行追肥，每667m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  <w:r>
              <w:rPr>
                <w:rFonts w:hint="eastAsia"/>
              </w:rPr>
              <w:t>施尿素</w:t>
            </w:r>
            <w:r>
              <w:rPr>
                <w:rFonts w:hint="eastAsia"/>
                <w:color w:val="FF0000"/>
              </w:rPr>
              <w:t>5 kg～7.5 kg</w:t>
            </w:r>
            <w:r>
              <w:rPr>
                <w:rFonts w:hint="eastAsia"/>
              </w:rPr>
              <w:t>，腐熟的花生麸有机肥</w:t>
            </w:r>
            <w:r>
              <w:rPr>
                <w:rFonts w:hint="eastAsia"/>
                <w:color w:val="FF0000"/>
              </w:rPr>
              <w:t>40 kg</w:t>
            </w:r>
            <w:r>
              <w:rPr>
                <w:rFonts w:hint="eastAsia"/>
              </w:rPr>
              <w:t>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29" w:name="_Toc314687528"/>
            <w:bookmarkStart w:id="130" w:name="_Toc314687615"/>
            <w:bookmarkStart w:id="131" w:name="_Toc314604680"/>
            <w:bookmarkStart w:id="132" w:name="_Toc315724332"/>
            <w:bookmarkStart w:id="133" w:name="_Toc314687440"/>
            <w:bookmarkStart w:id="134" w:name="_Toc314596644"/>
            <w:bookmarkStart w:id="135" w:name="_Toc314598526"/>
            <w:bookmarkStart w:id="136" w:name="_Toc314686526"/>
            <w:r>
              <w:rPr>
                <w:rFonts w:hint="eastAsia"/>
                <w:lang w:val="en-US" w:eastAsia="zh-CN"/>
              </w:rPr>
              <w:t xml:space="preserve">5.4.2.3 </w:t>
            </w:r>
            <w:r>
              <w:rPr>
                <w:rFonts w:hint="eastAsia"/>
              </w:rPr>
              <w:t>穗肥</w:t>
            </w:r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在移栽后</w:t>
            </w:r>
            <w:r>
              <w:rPr>
                <w:rFonts w:hint="eastAsia"/>
                <w:color w:val="FF0000"/>
              </w:rPr>
              <w:t>35 d～40 d</w:t>
            </w:r>
            <w:r>
              <w:rPr>
                <w:rFonts w:hint="eastAsia"/>
              </w:rPr>
              <w:t>，晒田回水后根据禾苗长势施用第三次追肥，每667 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  <w:r>
              <w:rPr>
                <w:rFonts w:hint="eastAsia"/>
              </w:rPr>
              <w:t>施氮、磷、钾总含量</w:t>
            </w:r>
            <w:r>
              <w:rPr>
                <w:rFonts w:hint="eastAsia"/>
                <w:color w:val="FF0000"/>
              </w:rPr>
              <w:t>45%</w:t>
            </w:r>
            <w:r>
              <w:rPr>
                <w:rFonts w:hint="eastAsia"/>
              </w:rPr>
              <w:t>的三元复合肥</w:t>
            </w:r>
            <w:r>
              <w:rPr>
                <w:rFonts w:hint="eastAsia"/>
                <w:color w:val="FF0000"/>
              </w:rPr>
              <w:t>4 kg～6 kg</w:t>
            </w:r>
            <w:r>
              <w:rPr>
                <w:rFonts w:hint="eastAsia"/>
              </w:rPr>
              <w:t>或尿素和氯化钾各</w:t>
            </w:r>
            <w:r>
              <w:rPr>
                <w:rFonts w:hint="eastAsia"/>
                <w:color w:val="FF0000"/>
              </w:rPr>
              <w:t>3 kg～5 kg</w:t>
            </w:r>
            <w:r>
              <w:rPr>
                <w:rFonts w:hint="eastAsia"/>
              </w:rPr>
              <w:t>。出穗后可喷施浓度为</w:t>
            </w:r>
            <w:r>
              <w:rPr>
                <w:rFonts w:hint="eastAsia"/>
                <w:color w:val="FF0000"/>
              </w:rPr>
              <w:t>0.2%</w:t>
            </w:r>
            <w:r>
              <w:rPr>
                <w:rFonts w:hint="eastAsia"/>
              </w:rPr>
              <w:t>磷酸二氢钾叶面肥作补充。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5.4.3.1 </w:t>
            </w:r>
            <w:r>
              <w:rPr>
                <w:rFonts w:hint="eastAsia"/>
              </w:rPr>
              <w:t>移栽叶龄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 xml:space="preserve">叶龄在 </w:t>
            </w:r>
            <w:r>
              <w:rPr>
                <w:rFonts w:hint="eastAsia"/>
                <w:color w:val="FF0000"/>
              </w:rPr>
              <w:t>2.5 叶～6.5 叶</w:t>
            </w:r>
            <w:r>
              <w:rPr>
                <w:rFonts w:hint="eastAsia"/>
              </w:rPr>
              <w:t>移栽：力求早栽。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5.4.3.2 </w:t>
            </w:r>
            <w:r>
              <w:rPr>
                <w:rFonts w:hint="eastAsia"/>
              </w:rPr>
              <w:t>取秧</w:t>
            </w:r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移栽前</w:t>
            </w:r>
            <w:r>
              <w:rPr>
                <w:rFonts w:hint="eastAsia"/>
                <w:color w:val="FF0000"/>
              </w:rPr>
              <w:t xml:space="preserve"> 3 d～5 d</w:t>
            </w:r>
            <w:r>
              <w:rPr>
                <w:rFonts w:hint="eastAsia"/>
              </w:rPr>
              <w:t>，每 667m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用尿素</w:t>
            </w:r>
            <w:r>
              <w:rPr>
                <w:rFonts w:hint="eastAsia"/>
                <w:color w:val="FF0000"/>
              </w:rPr>
              <w:t>3 kg</w:t>
            </w:r>
            <w:r>
              <w:rPr>
                <w:rFonts w:hint="eastAsia"/>
              </w:rPr>
              <w:t xml:space="preserve"> 施一次“送嫁肥”。移栽前</w:t>
            </w:r>
            <w:r>
              <w:rPr>
                <w:rFonts w:hint="eastAsia"/>
                <w:color w:val="FF0000"/>
              </w:rPr>
              <w:t xml:space="preserve">1 d </w:t>
            </w:r>
            <w:r>
              <w:rPr>
                <w:rFonts w:hint="eastAsia"/>
              </w:rPr>
              <w:t>用水将苗床浇透，取秧时尽量不要伤根，多带泥，边取秧边移栽，</w:t>
            </w:r>
            <w:r>
              <w:rPr>
                <w:rFonts w:hint="eastAsia"/>
                <w:color w:val="FF0000"/>
              </w:rPr>
              <w:t>2h</w:t>
            </w:r>
            <w:r>
              <w:rPr>
                <w:rFonts w:hint="eastAsia"/>
              </w:rPr>
              <w:t xml:space="preserve"> 内移栽到本田。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5.4.3.3 </w:t>
            </w:r>
            <w:r>
              <w:rPr>
                <w:rFonts w:hint="eastAsia"/>
              </w:rPr>
              <w:t>栽插方式和密度</w:t>
            </w:r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稻区采用宽窄行拉绳打点定距移栽，穴距和窄行为 </w:t>
            </w:r>
            <w:r>
              <w:rPr>
                <w:rFonts w:hint="eastAsia"/>
                <w:color w:val="FF0000"/>
              </w:rPr>
              <w:t>16. 7 cm</w:t>
            </w:r>
            <w:r>
              <w:rPr>
                <w:rFonts w:hint="eastAsia"/>
              </w:rPr>
              <w:t>，宽行为</w:t>
            </w:r>
            <w:r>
              <w:rPr>
                <w:rFonts w:hint="eastAsia"/>
                <w:color w:val="FF0000"/>
              </w:rPr>
              <w:t>30 cm～40 cm</w:t>
            </w:r>
            <w:r>
              <w:rPr>
                <w:rFonts w:hint="eastAsia"/>
              </w:rPr>
              <w:t xml:space="preserve">：上等肥力田每 667m2栽 </w:t>
            </w:r>
            <w:r>
              <w:rPr>
                <w:rFonts w:hint="eastAsia"/>
                <w:color w:val="FF0000"/>
              </w:rPr>
              <w:t>1.3 万穴～1.4 万</w:t>
            </w:r>
            <w:r>
              <w:rPr>
                <w:rFonts w:hint="eastAsia"/>
              </w:rPr>
              <w:t xml:space="preserve">穴，中等肥力田按 </w:t>
            </w:r>
            <w:r>
              <w:rPr>
                <w:rFonts w:hint="eastAsia"/>
                <w:color w:val="FF0000"/>
              </w:rPr>
              <w:t>1.5 万穴～1.6万穴</w:t>
            </w:r>
            <w:r>
              <w:rPr>
                <w:rFonts w:hint="eastAsia"/>
              </w:rPr>
              <w:t>。4 叶龄插秧可单粒谷移栽，密度可降低</w:t>
            </w:r>
            <w:r>
              <w:rPr>
                <w:rFonts w:hint="eastAsia"/>
                <w:color w:val="FF0000"/>
              </w:rPr>
              <w:t xml:space="preserve"> 10%</w:t>
            </w:r>
            <w:r>
              <w:rPr>
                <w:rFonts w:hint="eastAsia"/>
              </w:rPr>
              <w:t>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5.4.3.4 </w:t>
            </w:r>
            <w:r>
              <w:rPr>
                <w:rFonts w:hint="eastAsia"/>
              </w:rPr>
              <w:t>栽插要求</w:t>
            </w:r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选择壮秧移栽本田，插秧深度在</w:t>
            </w:r>
            <w:r>
              <w:rPr>
                <w:rFonts w:hint="eastAsia"/>
                <w:color w:val="FF0000"/>
              </w:rPr>
              <w:t xml:space="preserve"> 2 cm 内</w:t>
            </w:r>
            <w:r>
              <w:rPr>
                <w:rFonts w:hint="eastAsia"/>
              </w:rPr>
              <w:t>。浅水栽秧，水层</w:t>
            </w:r>
            <w:r>
              <w:rPr>
                <w:rFonts w:hint="eastAsia"/>
                <w:color w:val="FF0000"/>
              </w:rPr>
              <w:t xml:space="preserve">0 cm </w:t>
            </w:r>
            <w:r>
              <w:rPr>
                <w:rFonts w:hint="eastAsia" w:hAnsi="宋体"/>
                <w:color w:val="FF0000"/>
              </w:rPr>
              <w:t>～</w:t>
            </w:r>
            <w:r>
              <w:rPr>
                <w:rFonts w:hint="eastAsia"/>
                <w:color w:val="FF0000"/>
              </w:rPr>
              <w:t xml:space="preserve">2 cm </w:t>
            </w:r>
            <w:r>
              <w:rPr>
                <w:rFonts w:hint="eastAsia"/>
              </w:rPr>
              <w:t>左右为宜。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37" w:name="_Toc315724335"/>
            <w:bookmarkStart w:id="138" w:name="_Toc314604683"/>
            <w:bookmarkStart w:id="139" w:name="_Toc314686529"/>
            <w:bookmarkStart w:id="140" w:name="_Toc314687531"/>
            <w:bookmarkStart w:id="141" w:name="_Toc314687618"/>
            <w:bookmarkStart w:id="142" w:name="_Toc314687443"/>
            <w:bookmarkStart w:id="143" w:name="_Toc314596647"/>
            <w:bookmarkStart w:id="144" w:name="_Toc314598529"/>
            <w:r>
              <w:rPr>
                <w:rFonts w:hint="eastAsia"/>
                <w:lang w:val="en-US" w:eastAsia="zh-CN"/>
              </w:rPr>
              <w:t xml:space="preserve">5.4.4.1 </w:t>
            </w:r>
            <w:r>
              <w:rPr>
                <w:rFonts w:hint="eastAsia"/>
              </w:rPr>
              <w:t>移栽至返青期</w:t>
            </w:r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移栽时保持</w:t>
            </w:r>
            <w:r>
              <w:rPr>
                <w:rFonts w:hint="eastAsia"/>
                <w:color w:val="FF0000"/>
              </w:rPr>
              <w:t>1 cm～2 cm</w:t>
            </w:r>
            <w:r>
              <w:rPr>
                <w:rFonts w:hint="eastAsia"/>
              </w:rPr>
              <w:t>水层, 移栽后至返青采用深水护苗，水深</w:t>
            </w:r>
            <w:r>
              <w:rPr>
                <w:rFonts w:hint="eastAsia"/>
                <w:color w:val="FF0000"/>
              </w:rPr>
              <w:t>1 cm～3 cm</w:t>
            </w:r>
            <w:r>
              <w:rPr>
                <w:rFonts w:hint="eastAsia"/>
              </w:rPr>
              <w:t>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45" w:name="_Toc314598530"/>
            <w:bookmarkStart w:id="146" w:name="_Toc314604684"/>
            <w:bookmarkStart w:id="147" w:name="_Toc315724336"/>
            <w:bookmarkStart w:id="148" w:name="_Toc314687444"/>
            <w:bookmarkStart w:id="149" w:name="_Toc314686530"/>
            <w:bookmarkStart w:id="150" w:name="_Toc314687619"/>
            <w:bookmarkStart w:id="151" w:name="_Toc314687532"/>
            <w:bookmarkStart w:id="152" w:name="_Toc314596648"/>
            <w:r>
              <w:rPr>
                <w:rFonts w:hint="eastAsia"/>
                <w:lang w:val="en-US" w:eastAsia="zh-CN"/>
              </w:rPr>
              <w:t xml:space="preserve">5.4.4.2 </w:t>
            </w:r>
            <w:r>
              <w:rPr>
                <w:rFonts w:hint="eastAsia"/>
              </w:rPr>
              <w:t>分蘖期</w:t>
            </w:r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</w:p>
          <w:p>
            <w:pPr>
              <w:pStyle w:val="9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返青后至有效分蘖末期采用浅水灌溉，保持</w:t>
            </w:r>
            <w:r>
              <w:rPr>
                <w:rFonts w:hint="eastAsia"/>
                <w:color w:val="FF0000"/>
              </w:rPr>
              <w:t>3 cm～5 cm</w:t>
            </w:r>
            <w:r>
              <w:rPr>
                <w:rFonts w:hint="eastAsia"/>
              </w:rPr>
              <w:t>深水层</w:t>
            </w:r>
            <w:r>
              <w:rPr>
                <w:rFonts w:hint="eastAsia"/>
                <w:color w:val="FF0000"/>
              </w:rPr>
              <w:t>7 d</w:t>
            </w:r>
            <w:r>
              <w:rPr>
                <w:rFonts w:hint="eastAsia"/>
              </w:rPr>
              <w:t>。在插、抛秧后</w:t>
            </w:r>
            <w:r>
              <w:rPr>
                <w:rFonts w:hint="eastAsia"/>
                <w:color w:val="FF0000"/>
              </w:rPr>
              <w:t>22 d～30 d</w:t>
            </w:r>
            <w:r>
              <w:rPr>
                <w:rFonts w:hint="eastAsia"/>
              </w:rPr>
              <w:t>开始露田和晒田,采取多次轻晒，田间开裂、露白根、不陷脚。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5.4.4.3 </w:t>
            </w:r>
            <w:r>
              <w:rPr>
                <w:rFonts w:hint="eastAsia"/>
              </w:rPr>
              <w:t>幼穗分化至抽穗扬花期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幼穗分化期保持田土湿润，孕穗期要灌</w:t>
            </w:r>
            <w:r>
              <w:rPr>
                <w:rFonts w:hint="eastAsia"/>
                <w:color w:val="FF0000"/>
              </w:rPr>
              <w:t>3 cm～5 cm</w:t>
            </w:r>
            <w:r>
              <w:rPr>
                <w:rFonts w:hint="eastAsia"/>
              </w:rPr>
              <w:t>深养穗，在抽穗扬花期采用</w:t>
            </w:r>
            <w:r>
              <w:rPr>
                <w:rFonts w:hint="eastAsia"/>
                <w:color w:val="FF0000"/>
              </w:rPr>
              <w:t>1 cm～2 cm</w:t>
            </w:r>
            <w:r>
              <w:rPr>
                <w:rFonts w:hint="eastAsia"/>
              </w:rPr>
              <w:t>浅水灌溉。</w:t>
            </w:r>
          </w:p>
          <w:p>
            <w:pPr>
              <w:pStyle w:val="20"/>
              <w:numPr>
                <w:ilvl w:val="3"/>
                <w:numId w:val="0"/>
              </w:numPr>
              <w:spacing w:before="156" w:after="156"/>
              <w:ind w:leftChars="0"/>
              <w:rPr>
                <w:rFonts w:hint="eastAsia"/>
              </w:rPr>
            </w:pPr>
            <w:bookmarkStart w:id="153" w:name="_Toc314687539"/>
            <w:bookmarkStart w:id="154" w:name="_Toc314687626"/>
            <w:bookmarkStart w:id="155" w:name="_Toc315724343"/>
            <w:bookmarkStart w:id="156" w:name="_Toc314687451"/>
            <w:bookmarkStart w:id="157" w:name="_Toc314598537"/>
            <w:bookmarkStart w:id="158" w:name="_Toc314596655"/>
            <w:bookmarkStart w:id="159" w:name="_Toc314604691"/>
            <w:bookmarkStart w:id="160" w:name="_Toc314686537"/>
            <w:r>
              <w:rPr>
                <w:rFonts w:hint="eastAsia"/>
                <w:lang w:val="en-US" w:eastAsia="zh-CN"/>
              </w:rPr>
              <w:t xml:space="preserve">5.4.5.4 </w:t>
            </w:r>
            <w:r>
              <w:rPr>
                <w:rFonts w:hint="eastAsia"/>
              </w:rPr>
              <w:t>化学防治</w:t>
            </w:r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常见病虫害的防治参考附录B、C</w:t>
            </w:r>
            <w:r>
              <w:rPr>
                <w:rFonts w:hint="eastAsia"/>
                <w:strike w:val="0"/>
                <w:dstrike/>
                <w:color w:val="FF0000"/>
              </w:rPr>
              <w:t>、D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（文本没有附录</w:t>
            </w:r>
            <w:r>
              <w:rPr>
                <w:rFonts w:hint="eastAsia"/>
                <w:strike w:val="0"/>
                <w:dstrike w:val="0"/>
                <w:color w:val="FF0000"/>
                <w:lang w:val="en-US" w:eastAsia="zh-CN"/>
              </w:rPr>
              <w:t>D</w:t>
            </w:r>
            <w:r>
              <w:rPr>
                <w:rFonts w:hint="eastAsia"/>
                <w:strike w:val="0"/>
                <w:dstrike w:val="0"/>
                <w:color w:val="FF0000"/>
                <w:lang w:eastAsia="zh-CN"/>
              </w:rPr>
              <w:t>）</w:t>
            </w:r>
            <w:r>
              <w:rPr>
                <w:rFonts w:hint="eastAsia"/>
              </w:rPr>
              <w:t>。</w:t>
            </w:r>
          </w:p>
          <w:p>
            <w:pPr>
              <w:pStyle w:val="18"/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收获贮藏</w:t>
            </w:r>
          </w:p>
          <w:p>
            <w:pPr>
              <w:pStyle w:val="9"/>
              <w:rPr>
                <w:rFonts w:hint="eastAsia"/>
              </w:rPr>
            </w:pPr>
            <w:r>
              <w:rPr>
                <w:rFonts w:hint="eastAsia"/>
              </w:rPr>
              <w:t>红香稻的种皮着色主要在黄熟的后期。当</w:t>
            </w:r>
            <w:r>
              <w:rPr>
                <w:rFonts w:hint="eastAsia"/>
                <w:color w:val="FF0000"/>
              </w:rPr>
              <w:t>90%以上</w:t>
            </w:r>
            <w:r>
              <w:rPr>
                <w:rFonts w:hint="eastAsia"/>
              </w:rPr>
              <w:t>的籽粒变黄成熟,基部有很少绿色籽粒存在，此时为最适收获期。不同品种分开收获，稻谷晒干至含水量为</w:t>
            </w:r>
            <w:r>
              <w:rPr>
                <w:rFonts w:hint="eastAsia"/>
                <w:color w:val="FF0000"/>
              </w:rPr>
              <w:t>13%</w:t>
            </w:r>
            <w:r>
              <w:rPr>
                <w:rFonts w:hint="eastAsia" w:hAnsi="宋体"/>
                <w:color w:val="FF0000"/>
              </w:rPr>
              <w:t>～</w:t>
            </w:r>
            <w:r>
              <w:rPr>
                <w:rFonts w:hint="eastAsia"/>
                <w:color w:val="FF0000"/>
              </w:rPr>
              <w:t>14%</w:t>
            </w:r>
            <w:r>
              <w:rPr>
                <w:rFonts w:hint="eastAsia"/>
              </w:rPr>
              <w:t>时，最好低温单独贮藏。</w:t>
            </w:r>
          </w:p>
          <w:p>
            <w:pPr>
              <w:pStyle w:val="9"/>
              <w:rPr>
                <w:rFonts w:hint="eastAsia"/>
              </w:rPr>
            </w:pPr>
          </w:p>
          <w:p>
            <w:pPr>
              <w:pStyle w:val="9"/>
              <w:rPr>
                <w:rFonts w:hint="eastAsia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附录</w:t>
            </w:r>
            <w:r>
              <w:rPr>
                <w:rFonts w:hint="eastAsia" w:hAnsi="宋体"/>
                <w:lang w:val="en-US" w:eastAsia="zh-CN"/>
              </w:rPr>
              <w:t>A</w:t>
            </w:r>
          </w:p>
          <w:p>
            <w:pPr>
              <w:pStyle w:val="9"/>
              <w:rPr>
                <w:rFonts w:hint="eastAsia" w:hAnsi="宋体"/>
                <w:lang w:val="en-US" w:eastAsia="zh-CN"/>
              </w:rPr>
            </w:pPr>
          </w:p>
          <w:p>
            <w:pPr>
              <w:pStyle w:val="9"/>
              <w:rPr>
                <w:rFonts w:hint="eastAsia"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附录B</w:t>
            </w:r>
          </w:p>
          <w:p>
            <w:pPr>
              <w:pStyle w:val="9"/>
              <w:rPr>
                <w:rFonts w:hint="eastAsia" w:hAnsi="宋体"/>
                <w:lang w:val="en-US" w:eastAsia="zh-CN"/>
              </w:rPr>
            </w:pPr>
          </w:p>
          <w:p>
            <w:pPr>
              <w:pStyle w:val="9"/>
              <w:rPr>
                <w:rFonts w:hint="eastAsia"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附录C</w:t>
            </w:r>
          </w:p>
          <w:p>
            <w:pPr>
              <w:spacing w:line="360" w:lineRule="auto"/>
              <w:ind w:firstLine="420" w:firstLineChars="200"/>
              <w:rPr>
                <w:rFonts w:ascii="宋体" w:cs="宋体"/>
                <w:color w:val="339966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8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0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39"/>
    <w:rsid w:val="00001936"/>
    <w:rsid w:val="00003C2C"/>
    <w:rsid w:val="0000648B"/>
    <w:rsid w:val="00006F64"/>
    <w:rsid w:val="00012D23"/>
    <w:rsid w:val="000160E3"/>
    <w:rsid w:val="00017810"/>
    <w:rsid w:val="00024A8B"/>
    <w:rsid w:val="00026231"/>
    <w:rsid w:val="000263EA"/>
    <w:rsid w:val="00036EEA"/>
    <w:rsid w:val="00054D6B"/>
    <w:rsid w:val="00056C3A"/>
    <w:rsid w:val="0005795A"/>
    <w:rsid w:val="00057B3F"/>
    <w:rsid w:val="000621E9"/>
    <w:rsid w:val="000627B4"/>
    <w:rsid w:val="00063726"/>
    <w:rsid w:val="000640E8"/>
    <w:rsid w:val="000668E1"/>
    <w:rsid w:val="00070CDC"/>
    <w:rsid w:val="00070D69"/>
    <w:rsid w:val="0007345E"/>
    <w:rsid w:val="00073D72"/>
    <w:rsid w:val="00073E13"/>
    <w:rsid w:val="00074909"/>
    <w:rsid w:val="00076F65"/>
    <w:rsid w:val="0008028E"/>
    <w:rsid w:val="00080924"/>
    <w:rsid w:val="000835EA"/>
    <w:rsid w:val="00083614"/>
    <w:rsid w:val="00085B5B"/>
    <w:rsid w:val="00092C66"/>
    <w:rsid w:val="00092CC5"/>
    <w:rsid w:val="000966E1"/>
    <w:rsid w:val="000A031C"/>
    <w:rsid w:val="000A0C11"/>
    <w:rsid w:val="000A18FD"/>
    <w:rsid w:val="000A5D53"/>
    <w:rsid w:val="000B005E"/>
    <w:rsid w:val="000B028F"/>
    <w:rsid w:val="000B2E33"/>
    <w:rsid w:val="000B7575"/>
    <w:rsid w:val="000B7737"/>
    <w:rsid w:val="000C26CC"/>
    <w:rsid w:val="000C7444"/>
    <w:rsid w:val="000C7586"/>
    <w:rsid w:val="000C79F5"/>
    <w:rsid w:val="000C7D0B"/>
    <w:rsid w:val="000D0D16"/>
    <w:rsid w:val="000D2B2C"/>
    <w:rsid w:val="000D3176"/>
    <w:rsid w:val="000D51B7"/>
    <w:rsid w:val="000D62AD"/>
    <w:rsid w:val="000D78F5"/>
    <w:rsid w:val="000D7D19"/>
    <w:rsid w:val="000E329C"/>
    <w:rsid w:val="000E3F54"/>
    <w:rsid w:val="000E68CE"/>
    <w:rsid w:val="000F0D49"/>
    <w:rsid w:val="000F0F12"/>
    <w:rsid w:val="000F4E8C"/>
    <w:rsid w:val="000F55D4"/>
    <w:rsid w:val="001026A6"/>
    <w:rsid w:val="0011074E"/>
    <w:rsid w:val="00110A34"/>
    <w:rsid w:val="00113384"/>
    <w:rsid w:val="00117F81"/>
    <w:rsid w:val="00124E49"/>
    <w:rsid w:val="00136687"/>
    <w:rsid w:val="0014081D"/>
    <w:rsid w:val="00140842"/>
    <w:rsid w:val="001503B7"/>
    <w:rsid w:val="00150692"/>
    <w:rsid w:val="00151A79"/>
    <w:rsid w:val="00152F54"/>
    <w:rsid w:val="001600EC"/>
    <w:rsid w:val="001606D2"/>
    <w:rsid w:val="0016364B"/>
    <w:rsid w:val="00164FD1"/>
    <w:rsid w:val="00166EF6"/>
    <w:rsid w:val="00170B65"/>
    <w:rsid w:val="00171B97"/>
    <w:rsid w:val="00173267"/>
    <w:rsid w:val="00177DCA"/>
    <w:rsid w:val="00183C95"/>
    <w:rsid w:val="001857F0"/>
    <w:rsid w:val="00187A80"/>
    <w:rsid w:val="0019162D"/>
    <w:rsid w:val="00192381"/>
    <w:rsid w:val="0019358F"/>
    <w:rsid w:val="00193640"/>
    <w:rsid w:val="001936B7"/>
    <w:rsid w:val="0019450F"/>
    <w:rsid w:val="00196FB2"/>
    <w:rsid w:val="001A0320"/>
    <w:rsid w:val="001B6242"/>
    <w:rsid w:val="001B6A59"/>
    <w:rsid w:val="001C3630"/>
    <w:rsid w:val="001C3A58"/>
    <w:rsid w:val="001C4FC7"/>
    <w:rsid w:val="001C5883"/>
    <w:rsid w:val="001D1FF3"/>
    <w:rsid w:val="001D50BF"/>
    <w:rsid w:val="001D69E2"/>
    <w:rsid w:val="001E0E51"/>
    <w:rsid w:val="001E17EA"/>
    <w:rsid w:val="001E2420"/>
    <w:rsid w:val="001E48E6"/>
    <w:rsid w:val="001E4B5E"/>
    <w:rsid w:val="001E72D1"/>
    <w:rsid w:val="001F3654"/>
    <w:rsid w:val="001F48B7"/>
    <w:rsid w:val="00200553"/>
    <w:rsid w:val="0020091D"/>
    <w:rsid w:val="00202D57"/>
    <w:rsid w:val="00202EAE"/>
    <w:rsid w:val="002044E3"/>
    <w:rsid w:val="002051CB"/>
    <w:rsid w:val="00205495"/>
    <w:rsid w:val="00210D39"/>
    <w:rsid w:val="0022107D"/>
    <w:rsid w:val="00222AC6"/>
    <w:rsid w:val="00222E9A"/>
    <w:rsid w:val="00223A48"/>
    <w:rsid w:val="00226B81"/>
    <w:rsid w:val="002270BD"/>
    <w:rsid w:val="002327F8"/>
    <w:rsid w:val="00233BC6"/>
    <w:rsid w:val="002344AE"/>
    <w:rsid w:val="00234ADE"/>
    <w:rsid w:val="00234B9D"/>
    <w:rsid w:val="00236F10"/>
    <w:rsid w:val="002376D4"/>
    <w:rsid w:val="00237DBB"/>
    <w:rsid w:val="00240122"/>
    <w:rsid w:val="00246395"/>
    <w:rsid w:val="002469CC"/>
    <w:rsid w:val="00250B90"/>
    <w:rsid w:val="002539D1"/>
    <w:rsid w:val="0026274C"/>
    <w:rsid w:val="00262B93"/>
    <w:rsid w:val="00265A11"/>
    <w:rsid w:val="0026696C"/>
    <w:rsid w:val="002733B2"/>
    <w:rsid w:val="0027522B"/>
    <w:rsid w:val="00276473"/>
    <w:rsid w:val="00281FC6"/>
    <w:rsid w:val="0028200E"/>
    <w:rsid w:val="00284804"/>
    <w:rsid w:val="00285EDA"/>
    <w:rsid w:val="00291F29"/>
    <w:rsid w:val="00292182"/>
    <w:rsid w:val="00292458"/>
    <w:rsid w:val="00292E9A"/>
    <w:rsid w:val="00293882"/>
    <w:rsid w:val="002964B2"/>
    <w:rsid w:val="00297E3A"/>
    <w:rsid w:val="002A1837"/>
    <w:rsid w:val="002A2EBB"/>
    <w:rsid w:val="002A6751"/>
    <w:rsid w:val="002A70AB"/>
    <w:rsid w:val="002B2B8A"/>
    <w:rsid w:val="002B5599"/>
    <w:rsid w:val="002B7776"/>
    <w:rsid w:val="002C43B2"/>
    <w:rsid w:val="002C48D7"/>
    <w:rsid w:val="002D307B"/>
    <w:rsid w:val="002D3D72"/>
    <w:rsid w:val="002D7E50"/>
    <w:rsid w:val="002E059F"/>
    <w:rsid w:val="002E0D93"/>
    <w:rsid w:val="002E5AFB"/>
    <w:rsid w:val="002E67EB"/>
    <w:rsid w:val="002E68E4"/>
    <w:rsid w:val="002F1623"/>
    <w:rsid w:val="002F1CB2"/>
    <w:rsid w:val="002F2855"/>
    <w:rsid w:val="002F2988"/>
    <w:rsid w:val="002F2FE9"/>
    <w:rsid w:val="002F54AC"/>
    <w:rsid w:val="002F55B9"/>
    <w:rsid w:val="0030125A"/>
    <w:rsid w:val="00307ACE"/>
    <w:rsid w:val="00312CAA"/>
    <w:rsid w:val="00313D9F"/>
    <w:rsid w:val="00314618"/>
    <w:rsid w:val="0032117B"/>
    <w:rsid w:val="00321408"/>
    <w:rsid w:val="003215F1"/>
    <w:rsid w:val="00323A02"/>
    <w:rsid w:val="00326F1F"/>
    <w:rsid w:val="00327418"/>
    <w:rsid w:val="00331ABD"/>
    <w:rsid w:val="00332765"/>
    <w:rsid w:val="00333F1C"/>
    <w:rsid w:val="00336C5B"/>
    <w:rsid w:val="00337951"/>
    <w:rsid w:val="00344004"/>
    <w:rsid w:val="003509CA"/>
    <w:rsid w:val="003525A3"/>
    <w:rsid w:val="00353763"/>
    <w:rsid w:val="003559AB"/>
    <w:rsid w:val="00357A94"/>
    <w:rsid w:val="00361958"/>
    <w:rsid w:val="00363CE7"/>
    <w:rsid w:val="003650EC"/>
    <w:rsid w:val="00372742"/>
    <w:rsid w:val="00373990"/>
    <w:rsid w:val="00375621"/>
    <w:rsid w:val="00376AAC"/>
    <w:rsid w:val="00380189"/>
    <w:rsid w:val="0038204D"/>
    <w:rsid w:val="00383729"/>
    <w:rsid w:val="00384384"/>
    <w:rsid w:val="00384CA3"/>
    <w:rsid w:val="00384E95"/>
    <w:rsid w:val="00390CD0"/>
    <w:rsid w:val="00396361"/>
    <w:rsid w:val="003A1E6E"/>
    <w:rsid w:val="003A311C"/>
    <w:rsid w:val="003A41B1"/>
    <w:rsid w:val="003A650C"/>
    <w:rsid w:val="003B0DD2"/>
    <w:rsid w:val="003B31FF"/>
    <w:rsid w:val="003B5CE1"/>
    <w:rsid w:val="003B7746"/>
    <w:rsid w:val="003C697D"/>
    <w:rsid w:val="003D2230"/>
    <w:rsid w:val="003D6B26"/>
    <w:rsid w:val="003E28B0"/>
    <w:rsid w:val="003E4387"/>
    <w:rsid w:val="003E7708"/>
    <w:rsid w:val="003F4C0E"/>
    <w:rsid w:val="003F5618"/>
    <w:rsid w:val="003F69A4"/>
    <w:rsid w:val="004040C5"/>
    <w:rsid w:val="0040680C"/>
    <w:rsid w:val="004110AD"/>
    <w:rsid w:val="00417439"/>
    <w:rsid w:val="00420D2F"/>
    <w:rsid w:val="00423F19"/>
    <w:rsid w:val="00426A8E"/>
    <w:rsid w:val="00427691"/>
    <w:rsid w:val="004304FB"/>
    <w:rsid w:val="00436052"/>
    <w:rsid w:val="00442762"/>
    <w:rsid w:val="00444035"/>
    <w:rsid w:val="004445D2"/>
    <w:rsid w:val="00444D32"/>
    <w:rsid w:val="0044796A"/>
    <w:rsid w:val="00450990"/>
    <w:rsid w:val="0045503F"/>
    <w:rsid w:val="00456FFC"/>
    <w:rsid w:val="0045705B"/>
    <w:rsid w:val="004573AD"/>
    <w:rsid w:val="004628E6"/>
    <w:rsid w:val="0046345F"/>
    <w:rsid w:val="00466760"/>
    <w:rsid w:val="00466FF4"/>
    <w:rsid w:val="00470373"/>
    <w:rsid w:val="004735DC"/>
    <w:rsid w:val="00475A8D"/>
    <w:rsid w:val="004804C0"/>
    <w:rsid w:val="00480D0D"/>
    <w:rsid w:val="00483726"/>
    <w:rsid w:val="00490390"/>
    <w:rsid w:val="004A38DE"/>
    <w:rsid w:val="004A43CC"/>
    <w:rsid w:val="004A4EB2"/>
    <w:rsid w:val="004B0A83"/>
    <w:rsid w:val="004B5E5B"/>
    <w:rsid w:val="004C0E32"/>
    <w:rsid w:val="004C46EA"/>
    <w:rsid w:val="004C5450"/>
    <w:rsid w:val="004C58BA"/>
    <w:rsid w:val="004D1F08"/>
    <w:rsid w:val="004E0FF9"/>
    <w:rsid w:val="004E1A04"/>
    <w:rsid w:val="004E2819"/>
    <w:rsid w:val="004E291A"/>
    <w:rsid w:val="004E6854"/>
    <w:rsid w:val="004F02BA"/>
    <w:rsid w:val="004F2236"/>
    <w:rsid w:val="004F230C"/>
    <w:rsid w:val="004F3785"/>
    <w:rsid w:val="004F5A0F"/>
    <w:rsid w:val="004F6CE0"/>
    <w:rsid w:val="00500A14"/>
    <w:rsid w:val="00502784"/>
    <w:rsid w:val="005039D3"/>
    <w:rsid w:val="00503F12"/>
    <w:rsid w:val="00504BD6"/>
    <w:rsid w:val="00505491"/>
    <w:rsid w:val="005054A4"/>
    <w:rsid w:val="005069F0"/>
    <w:rsid w:val="005109E7"/>
    <w:rsid w:val="00511C24"/>
    <w:rsid w:val="00514871"/>
    <w:rsid w:val="005151DB"/>
    <w:rsid w:val="00520BB3"/>
    <w:rsid w:val="00521C7A"/>
    <w:rsid w:val="00521F68"/>
    <w:rsid w:val="00522A11"/>
    <w:rsid w:val="00524592"/>
    <w:rsid w:val="00524D7F"/>
    <w:rsid w:val="005252F4"/>
    <w:rsid w:val="00525AE3"/>
    <w:rsid w:val="00525B89"/>
    <w:rsid w:val="00526DA6"/>
    <w:rsid w:val="0052707B"/>
    <w:rsid w:val="0052720D"/>
    <w:rsid w:val="00527B03"/>
    <w:rsid w:val="00530322"/>
    <w:rsid w:val="00530D3B"/>
    <w:rsid w:val="0053189A"/>
    <w:rsid w:val="005349D8"/>
    <w:rsid w:val="00536066"/>
    <w:rsid w:val="005449E6"/>
    <w:rsid w:val="00544A9D"/>
    <w:rsid w:val="005529EC"/>
    <w:rsid w:val="00553953"/>
    <w:rsid w:val="00563930"/>
    <w:rsid w:val="00574E58"/>
    <w:rsid w:val="00587C2A"/>
    <w:rsid w:val="00587C89"/>
    <w:rsid w:val="00593C34"/>
    <w:rsid w:val="005977CD"/>
    <w:rsid w:val="005979A7"/>
    <w:rsid w:val="005A1391"/>
    <w:rsid w:val="005B12D2"/>
    <w:rsid w:val="005B4CE1"/>
    <w:rsid w:val="005B5895"/>
    <w:rsid w:val="005B5A9E"/>
    <w:rsid w:val="005C276B"/>
    <w:rsid w:val="005C2D63"/>
    <w:rsid w:val="005C717E"/>
    <w:rsid w:val="005D16AB"/>
    <w:rsid w:val="005D41DD"/>
    <w:rsid w:val="005E07FA"/>
    <w:rsid w:val="005E20DA"/>
    <w:rsid w:val="005E2C17"/>
    <w:rsid w:val="005E34A2"/>
    <w:rsid w:val="005E4473"/>
    <w:rsid w:val="005E5039"/>
    <w:rsid w:val="005E6424"/>
    <w:rsid w:val="005E6972"/>
    <w:rsid w:val="005E77AA"/>
    <w:rsid w:val="005F0E09"/>
    <w:rsid w:val="005F3476"/>
    <w:rsid w:val="005F3D8A"/>
    <w:rsid w:val="005F4443"/>
    <w:rsid w:val="005F4CC8"/>
    <w:rsid w:val="005F686C"/>
    <w:rsid w:val="005F6F8E"/>
    <w:rsid w:val="005F7C2C"/>
    <w:rsid w:val="005F7E21"/>
    <w:rsid w:val="00602703"/>
    <w:rsid w:val="00604666"/>
    <w:rsid w:val="00604DB0"/>
    <w:rsid w:val="006056E0"/>
    <w:rsid w:val="006066DC"/>
    <w:rsid w:val="006077C7"/>
    <w:rsid w:val="00612F0A"/>
    <w:rsid w:val="006163D8"/>
    <w:rsid w:val="00617519"/>
    <w:rsid w:val="00627D3A"/>
    <w:rsid w:val="00640867"/>
    <w:rsid w:val="006437B7"/>
    <w:rsid w:val="00647B27"/>
    <w:rsid w:val="006527C5"/>
    <w:rsid w:val="006528A5"/>
    <w:rsid w:val="00656CD4"/>
    <w:rsid w:val="0066379E"/>
    <w:rsid w:val="00671658"/>
    <w:rsid w:val="006721AB"/>
    <w:rsid w:val="00673A43"/>
    <w:rsid w:val="00686305"/>
    <w:rsid w:val="00687F82"/>
    <w:rsid w:val="00692521"/>
    <w:rsid w:val="00693399"/>
    <w:rsid w:val="0069659E"/>
    <w:rsid w:val="006A2F32"/>
    <w:rsid w:val="006B1609"/>
    <w:rsid w:val="006B3DF3"/>
    <w:rsid w:val="006B679F"/>
    <w:rsid w:val="006C658C"/>
    <w:rsid w:val="006D13AF"/>
    <w:rsid w:val="006D3998"/>
    <w:rsid w:val="006D73C6"/>
    <w:rsid w:val="006D7A32"/>
    <w:rsid w:val="006E4645"/>
    <w:rsid w:val="006F4FAD"/>
    <w:rsid w:val="00700454"/>
    <w:rsid w:val="00700FE0"/>
    <w:rsid w:val="00701524"/>
    <w:rsid w:val="007027DD"/>
    <w:rsid w:val="00703CBB"/>
    <w:rsid w:val="0070467A"/>
    <w:rsid w:val="0070654C"/>
    <w:rsid w:val="00712D2D"/>
    <w:rsid w:val="007145B4"/>
    <w:rsid w:val="00723B4C"/>
    <w:rsid w:val="0072610F"/>
    <w:rsid w:val="00726F00"/>
    <w:rsid w:val="00730D48"/>
    <w:rsid w:val="007313B1"/>
    <w:rsid w:val="007354F9"/>
    <w:rsid w:val="00740AA1"/>
    <w:rsid w:val="0074274D"/>
    <w:rsid w:val="0074390F"/>
    <w:rsid w:val="007451E4"/>
    <w:rsid w:val="00746D47"/>
    <w:rsid w:val="00750F31"/>
    <w:rsid w:val="00761CA3"/>
    <w:rsid w:val="00765C17"/>
    <w:rsid w:val="0076633C"/>
    <w:rsid w:val="00766871"/>
    <w:rsid w:val="00767EC0"/>
    <w:rsid w:val="00782830"/>
    <w:rsid w:val="00782A17"/>
    <w:rsid w:val="00782BF0"/>
    <w:rsid w:val="00785E11"/>
    <w:rsid w:val="00791DC2"/>
    <w:rsid w:val="00793B86"/>
    <w:rsid w:val="00794271"/>
    <w:rsid w:val="00796189"/>
    <w:rsid w:val="007971CD"/>
    <w:rsid w:val="007A2D46"/>
    <w:rsid w:val="007A3064"/>
    <w:rsid w:val="007A3DE3"/>
    <w:rsid w:val="007A3E46"/>
    <w:rsid w:val="007A5C8C"/>
    <w:rsid w:val="007B3025"/>
    <w:rsid w:val="007B3CB0"/>
    <w:rsid w:val="007B53A3"/>
    <w:rsid w:val="007C602A"/>
    <w:rsid w:val="007C6476"/>
    <w:rsid w:val="007D4630"/>
    <w:rsid w:val="007D5337"/>
    <w:rsid w:val="007D6A5B"/>
    <w:rsid w:val="007E010C"/>
    <w:rsid w:val="007E02FC"/>
    <w:rsid w:val="007E2725"/>
    <w:rsid w:val="007E52D3"/>
    <w:rsid w:val="007E58E2"/>
    <w:rsid w:val="007F3C66"/>
    <w:rsid w:val="007F44FB"/>
    <w:rsid w:val="008001C2"/>
    <w:rsid w:val="00801950"/>
    <w:rsid w:val="00802C67"/>
    <w:rsid w:val="0080548F"/>
    <w:rsid w:val="00807D3D"/>
    <w:rsid w:val="00810040"/>
    <w:rsid w:val="00810464"/>
    <w:rsid w:val="008105A8"/>
    <w:rsid w:val="00812DC2"/>
    <w:rsid w:val="00823BE8"/>
    <w:rsid w:val="00826E74"/>
    <w:rsid w:val="0083085A"/>
    <w:rsid w:val="00831296"/>
    <w:rsid w:val="008338DD"/>
    <w:rsid w:val="00834355"/>
    <w:rsid w:val="00834BA8"/>
    <w:rsid w:val="00836AD9"/>
    <w:rsid w:val="00836CE8"/>
    <w:rsid w:val="008378E4"/>
    <w:rsid w:val="00841199"/>
    <w:rsid w:val="008413AC"/>
    <w:rsid w:val="00841AAD"/>
    <w:rsid w:val="00850ECE"/>
    <w:rsid w:val="00854FA8"/>
    <w:rsid w:val="008560ED"/>
    <w:rsid w:val="008623B7"/>
    <w:rsid w:val="00864177"/>
    <w:rsid w:val="008646F6"/>
    <w:rsid w:val="00867002"/>
    <w:rsid w:val="00870FF1"/>
    <w:rsid w:val="00871182"/>
    <w:rsid w:val="00872DF5"/>
    <w:rsid w:val="0087668D"/>
    <w:rsid w:val="00880426"/>
    <w:rsid w:val="00883720"/>
    <w:rsid w:val="008838DA"/>
    <w:rsid w:val="00883DF0"/>
    <w:rsid w:val="00886911"/>
    <w:rsid w:val="00887288"/>
    <w:rsid w:val="00887C38"/>
    <w:rsid w:val="00890052"/>
    <w:rsid w:val="00890193"/>
    <w:rsid w:val="00892D1F"/>
    <w:rsid w:val="00893734"/>
    <w:rsid w:val="00893A75"/>
    <w:rsid w:val="00893DA2"/>
    <w:rsid w:val="00897A20"/>
    <w:rsid w:val="008A0D39"/>
    <w:rsid w:val="008A20BF"/>
    <w:rsid w:val="008A5186"/>
    <w:rsid w:val="008A5EE3"/>
    <w:rsid w:val="008B3945"/>
    <w:rsid w:val="008B63C1"/>
    <w:rsid w:val="008C31AE"/>
    <w:rsid w:val="008C377E"/>
    <w:rsid w:val="008C53C9"/>
    <w:rsid w:val="008C7EE4"/>
    <w:rsid w:val="008D0635"/>
    <w:rsid w:val="008D1773"/>
    <w:rsid w:val="008D181E"/>
    <w:rsid w:val="008D2723"/>
    <w:rsid w:val="008D55A1"/>
    <w:rsid w:val="008E1CD5"/>
    <w:rsid w:val="008E1CFA"/>
    <w:rsid w:val="008E2222"/>
    <w:rsid w:val="008E793B"/>
    <w:rsid w:val="008F58DE"/>
    <w:rsid w:val="0090007D"/>
    <w:rsid w:val="00901021"/>
    <w:rsid w:val="00903E86"/>
    <w:rsid w:val="00905594"/>
    <w:rsid w:val="00906CDE"/>
    <w:rsid w:val="00912463"/>
    <w:rsid w:val="009129C3"/>
    <w:rsid w:val="009155EB"/>
    <w:rsid w:val="0092015F"/>
    <w:rsid w:val="00921690"/>
    <w:rsid w:val="0092244C"/>
    <w:rsid w:val="00923B3E"/>
    <w:rsid w:val="0092467A"/>
    <w:rsid w:val="00926207"/>
    <w:rsid w:val="00932D10"/>
    <w:rsid w:val="00934093"/>
    <w:rsid w:val="00937741"/>
    <w:rsid w:val="009405D6"/>
    <w:rsid w:val="0094187D"/>
    <w:rsid w:val="00950AA7"/>
    <w:rsid w:val="009530F2"/>
    <w:rsid w:val="0095324C"/>
    <w:rsid w:val="009601AA"/>
    <w:rsid w:val="009606BE"/>
    <w:rsid w:val="009632CC"/>
    <w:rsid w:val="00964201"/>
    <w:rsid w:val="00964945"/>
    <w:rsid w:val="00965B21"/>
    <w:rsid w:val="009665AA"/>
    <w:rsid w:val="009677B4"/>
    <w:rsid w:val="00977B90"/>
    <w:rsid w:val="0098078A"/>
    <w:rsid w:val="00981D78"/>
    <w:rsid w:val="0098213D"/>
    <w:rsid w:val="00982708"/>
    <w:rsid w:val="0098535C"/>
    <w:rsid w:val="00986D61"/>
    <w:rsid w:val="009905C1"/>
    <w:rsid w:val="00993896"/>
    <w:rsid w:val="0099585C"/>
    <w:rsid w:val="00996472"/>
    <w:rsid w:val="009A04E8"/>
    <w:rsid w:val="009A2695"/>
    <w:rsid w:val="009A31FA"/>
    <w:rsid w:val="009A464B"/>
    <w:rsid w:val="009A5C04"/>
    <w:rsid w:val="009A636E"/>
    <w:rsid w:val="009A7975"/>
    <w:rsid w:val="009A7E76"/>
    <w:rsid w:val="009B12FF"/>
    <w:rsid w:val="009B2430"/>
    <w:rsid w:val="009B358B"/>
    <w:rsid w:val="009B4941"/>
    <w:rsid w:val="009B52B2"/>
    <w:rsid w:val="009C0823"/>
    <w:rsid w:val="009C1027"/>
    <w:rsid w:val="009C1CD3"/>
    <w:rsid w:val="009C289D"/>
    <w:rsid w:val="009C5D7A"/>
    <w:rsid w:val="009C71FC"/>
    <w:rsid w:val="009D1A78"/>
    <w:rsid w:val="009E0ED5"/>
    <w:rsid w:val="009E207E"/>
    <w:rsid w:val="009E45E7"/>
    <w:rsid w:val="009E6158"/>
    <w:rsid w:val="009F08D0"/>
    <w:rsid w:val="009F2BA9"/>
    <w:rsid w:val="009F3469"/>
    <w:rsid w:val="009F3F9A"/>
    <w:rsid w:val="009F7549"/>
    <w:rsid w:val="009F7C62"/>
    <w:rsid w:val="00A04024"/>
    <w:rsid w:val="00A04854"/>
    <w:rsid w:val="00A07AF9"/>
    <w:rsid w:val="00A13F16"/>
    <w:rsid w:val="00A17D97"/>
    <w:rsid w:val="00A20765"/>
    <w:rsid w:val="00A211E1"/>
    <w:rsid w:val="00A2276F"/>
    <w:rsid w:val="00A23803"/>
    <w:rsid w:val="00A240BC"/>
    <w:rsid w:val="00A24EB5"/>
    <w:rsid w:val="00A2573F"/>
    <w:rsid w:val="00A329A9"/>
    <w:rsid w:val="00A365E6"/>
    <w:rsid w:val="00A37E80"/>
    <w:rsid w:val="00A405D1"/>
    <w:rsid w:val="00A40BAC"/>
    <w:rsid w:val="00A46C86"/>
    <w:rsid w:val="00A53FC8"/>
    <w:rsid w:val="00A545E9"/>
    <w:rsid w:val="00A5509B"/>
    <w:rsid w:val="00A578D3"/>
    <w:rsid w:val="00A57DC3"/>
    <w:rsid w:val="00A63AB1"/>
    <w:rsid w:val="00A650E3"/>
    <w:rsid w:val="00A71B48"/>
    <w:rsid w:val="00A71EEC"/>
    <w:rsid w:val="00A72EC7"/>
    <w:rsid w:val="00A8035F"/>
    <w:rsid w:val="00A828A3"/>
    <w:rsid w:val="00A82D5E"/>
    <w:rsid w:val="00A837A0"/>
    <w:rsid w:val="00A866A9"/>
    <w:rsid w:val="00A9302C"/>
    <w:rsid w:val="00A94539"/>
    <w:rsid w:val="00A950D7"/>
    <w:rsid w:val="00A952A9"/>
    <w:rsid w:val="00A95A39"/>
    <w:rsid w:val="00AA0863"/>
    <w:rsid w:val="00AA4042"/>
    <w:rsid w:val="00AA5851"/>
    <w:rsid w:val="00AA7223"/>
    <w:rsid w:val="00AB1F20"/>
    <w:rsid w:val="00AB5112"/>
    <w:rsid w:val="00AB624F"/>
    <w:rsid w:val="00AC0C43"/>
    <w:rsid w:val="00AC6417"/>
    <w:rsid w:val="00AD3E7D"/>
    <w:rsid w:val="00AD5BF9"/>
    <w:rsid w:val="00AD5FB6"/>
    <w:rsid w:val="00AE0AE6"/>
    <w:rsid w:val="00AE4016"/>
    <w:rsid w:val="00AE6BB9"/>
    <w:rsid w:val="00AE7057"/>
    <w:rsid w:val="00AF0DD5"/>
    <w:rsid w:val="00AF30CC"/>
    <w:rsid w:val="00AF35F5"/>
    <w:rsid w:val="00AF5A6B"/>
    <w:rsid w:val="00AF5DBE"/>
    <w:rsid w:val="00AF6680"/>
    <w:rsid w:val="00AF67A8"/>
    <w:rsid w:val="00B009DA"/>
    <w:rsid w:val="00B00EC8"/>
    <w:rsid w:val="00B01D1C"/>
    <w:rsid w:val="00B029DF"/>
    <w:rsid w:val="00B06214"/>
    <w:rsid w:val="00B06C69"/>
    <w:rsid w:val="00B10DE8"/>
    <w:rsid w:val="00B17906"/>
    <w:rsid w:val="00B179A1"/>
    <w:rsid w:val="00B2499E"/>
    <w:rsid w:val="00B25CEC"/>
    <w:rsid w:val="00B335F8"/>
    <w:rsid w:val="00B35972"/>
    <w:rsid w:val="00B421A2"/>
    <w:rsid w:val="00B42699"/>
    <w:rsid w:val="00B427D6"/>
    <w:rsid w:val="00B45ED3"/>
    <w:rsid w:val="00B46AE4"/>
    <w:rsid w:val="00B510EC"/>
    <w:rsid w:val="00B51933"/>
    <w:rsid w:val="00B53DEA"/>
    <w:rsid w:val="00B56D8F"/>
    <w:rsid w:val="00B64935"/>
    <w:rsid w:val="00B66E82"/>
    <w:rsid w:val="00B6756F"/>
    <w:rsid w:val="00B72CE9"/>
    <w:rsid w:val="00B73C2F"/>
    <w:rsid w:val="00B75202"/>
    <w:rsid w:val="00B775BD"/>
    <w:rsid w:val="00B80A19"/>
    <w:rsid w:val="00B84177"/>
    <w:rsid w:val="00B85222"/>
    <w:rsid w:val="00B916ED"/>
    <w:rsid w:val="00B922E8"/>
    <w:rsid w:val="00B92BDA"/>
    <w:rsid w:val="00B96816"/>
    <w:rsid w:val="00B97B47"/>
    <w:rsid w:val="00BA012A"/>
    <w:rsid w:val="00BA7A02"/>
    <w:rsid w:val="00BB588B"/>
    <w:rsid w:val="00BB594D"/>
    <w:rsid w:val="00BB62DF"/>
    <w:rsid w:val="00BB7AA2"/>
    <w:rsid w:val="00BC1459"/>
    <w:rsid w:val="00BC2129"/>
    <w:rsid w:val="00BC36F9"/>
    <w:rsid w:val="00BC4BF0"/>
    <w:rsid w:val="00BC55C8"/>
    <w:rsid w:val="00BD38A8"/>
    <w:rsid w:val="00BD41C4"/>
    <w:rsid w:val="00BD4C25"/>
    <w:rsid w:val="00BD7E7E"/>
    <w:rsid w:val="00BE3B03"/>
    <w:rsid w:val="00BE58E6"/>
    <w:rsid w:val="00BF0D1A"/>
    <w:rsid w:val="00BF2AB2"/>
    <w:rsid w:val="00BF4C9A"/>
    <w:rsid w:val="00C00053"/>
    <w:rsid w:val="00C00462"/>
    <w:rsid w:val="00C0047D"/>
    <w:rsid w:val="00C00920"/>
    <w:rsid w:val="00C01CBB"/>
    <w:rsid w:val="00C02A09"/>
    <w:rsid w:val="00C05A44"/>
    <w:rsid w:val="00C06E00"/>
    <w:rsid w:val="00C06E7C"/>
    <w:rsid w:val="00C1233D"/>
    <w:rsid w:val="00C15232"/>
    <w:rsid w:val="00C2235C"/>
    <w:rsid w:val="00C365EB"/>
    <w:rsid w:val="00C40E4D"/>
    <w:rsid w:val="00C41999"/>
    <w:rsid w:val="00C43C7F"/>
    <w:rsid w:val="00C4728A"/>
    <w:rsid w:val="00C47D40"/>
    <w:rsid w:val="00C50A9C"/>
    <w:rsid w:val="00C51870"/>
    <w:rsid w:val="00C53E73"/>
    <w:rsid w:val="00C54401"/>
    <w:rsid w:val="00C568D1"/>
    <w:rsid w:val="00C609D9"/>
    <w:rsid w:val="00C617B8"/>
    <w:rsid w:val="00C62C7E"/>
    <w:rsid w:val="00C62DB4"/>
    <w:rsid w:val="00C674EC"/>
    <w:rsid w:val="00C675D8"/>
    <w:rsid w:val="00C67A45"/>
    <w:rsid w:val="00C746BB"/>
    <w:rsid w:val="00C75AAF"/>
    <w:rsid w:val="00C771C7"/>
    <w:rsid w:val="00C81E55"/>
    <w:rsid w:val="00C83AA8"/>
    <w:rsid w:val="00C851CB"/>
    <w:rsid w:val="00C852DB"/>
    <w:rsid w:val="00C8619F"/>
    <w:rsid w:val="00C86854"/>
    <w:rsid w:val="00C9387B"/>
    <w:rsid w:val="00C947A5"/>
    <w:rsid w:val="00C96225"/>
    <w:rsid w:val="00C971E2"/>
    <w:rsid w:val="00CA3974"/>
    <w:rsid w:val="00CA6ACD"/>
    <w:rsid w:val="00CB468A"/>
    <w:rsid w:val="00CB6FEC"/>
    <w:rsid w:val="00CC0000"/>
    <w:rsid w:val="00CC040F"/>
    <w:rsid w:val="00CD142E"/>
    <w:rsid w:val="00CD3513"/>
    <w:rsid w:val="00CD4C11"/>
    <w:rsid w:val="00CD4EB4"/>
    <w:rsid w:val="00CF155E"/>
    <w:rsid w:val="00CF50EA"/>
    <w:rsid w:val="00CF568A"/>
    <w:rsid w:val="00CF77AB"/>
    <w:rsid w:val="00D1012D"/>
    <w:rsid w:val="00D10F8B"/>
    <w:rsid w:val="00D138B3"/>
    <w:rsid w:val="00D20763"/>
    <w:rsid w:val="00D2218A"/>
    <w:rsid w:val="00D2616A"/>
    <w:rsid w:val="00D308A4"/>
    <w:rsid w:val="00D35026"/>
    <w:rsid w:val="00D36182"/>
    <w:rsid w:val="00D365BA"/>
    <w:rsid w:val="00D37986"/>
    <w:rsid w:val="00D40751"/>
    <w:rsid w:val="00D41F7F"/>
    <w:rsid w:val="00D42B44"/>
    <w:rsid w:val="00D46FEF"/>
    <w:rsid w:val="00D4732D"/>
    <w:rsid w:val="00D50ADC"/>
    <w:rsid w:val="00D50E00"/>
    <w:rsid w:val="00D55B94"/>
    <w:rsid w:val="00D56911"/>
    <w:rsid w:val="00D56AF3"/>
    <w:rsid w:val="00D6040C"/>
    <w:rsid w:val="00D62A64"/>
    <w:rsid w:val="00D727E0"/>
    <w:rsid w:val="00D75E7B"/>
    <w:rsid w:val="00D76232"/>
    <w:rsid w:val="00D763DC"/>
    <w:rsid w:val="00D76A98"/>
    <w:rsid w:val="00D77382"/>
    <w:rsid w:val="00D81539"/>
    <w:rsid w:val="00D83828"/>
    <w:rsid w:val="00D84077"/>
    <w:rsid w:val="00D87E01"/>
    <w:rsid w:val="00D90141"/>
    <w:rsid w:val="00D9043E"/>
    <w:rsid w:val="00D92BBE"/>
    <w:rsid w:val="00D92EA1"/>
    <w:rsid w:val="00D93EF6"/>
    <w:rsid w:val="00DA0B19"/>
    <w:rsid w:val="00DA14CA"/>
    <w:rsid w:val="00DA19F6"/>
    <w:rsid w:val="00DA637E"/>
    <w:rsid w:val="00DB616D"/>
    <w:rsid w:val="00DB7149"/>
    <w:rsid w:val="00DC5066"/>
    <w:rsid w:val="00DC50CB"/>
    <w:rsid w:val="00DC5EEF"/>
    <w:rsid w:val="00DD53E4"/>
    <w:rsid w:val="00DD78BD"/>
    <w:rsid w:val="00DE096E"/>
    <w:rsid w:val="00DE4B30"/>
    <w:rsid w:val="00DE4FCE"/>
    <w:rsid w:val="00DF0720"/>
    <w:rsid w:val="00DF1D27"/>
    <w:rsid w:val="00E01EE7"/>
    <w:rsid w:val="00E05C0B"/>
    <w:rsid w:val="00E0616C"/>
    <w:rsid w:val="00E0698E"/>
    <w:rsid w:val="00E0743F"/>
    <w:rsid w:val="00E07943"/>
    <w:rsid w:val="00E103BA"/>
    <w:rsid w:val="00E1067C"/>
    <w:rsid w:val="00E10F44"/>
    <w:rsid w:val="00E116EE"/>
    <w:rsid w:val="00E13B07"/>
    <w:rsid w:val="00E13E7A"/>
    <w:rsid w:val="00E14A6A"/>
    <w:rsid w:val="00E2045F"/>
    <w:rsid w:val="00E21C31"/>
    <w:rsid w:val="00E22D65"/>
    <w:rsid w:val="00E23182"/>
    <w:rsid w:val="00E2340E"/>
    <w:rsid w:val="00E25CE4"/>
    <w:rsid w:val="00E3339B"/>
    <w:rsid w:val="00E44825"/>
    <w:rsid w:val="00E45749"/>
    <w:rsid w:val="00E474C0"/>
    <w:rsid w:val="00E531D8"/>
    <w:rsid w:val="00E62399"/>
    <w:rsid w:val="00E7031B"/>
    <w:rsid w:val="00E70ED6"/>
    <w:rsid w:val="00E7398F"/>
    <w:rsid w:val="00E833A7"/>
    <w:rsid w:val="00E852DC"/>
    <w:rsid w:val="00E853FD"/>
    <w:rsid w:val="00E8668C"/>
    <w:rsid w:val="00E91F15"/>
    <w:rsid w:val="00EA07CB"/>
    <w:rsid w:val="00EA37FE"/>
    <w:rsid w:val="00EA3EE5"/>
    <w:rsid w:val="00EA5AD6"/>
    <w:rsid w:val="00EB0B37"/>
    <w:rsid w:val="00EB2F14"/>
    <w:rsid w:val="00EB46AB"/>
    <w:rsid w:val="00EB797F"/>
    <w:rsid w:val="00EC1862"/>
    <w:rsid w:val="00EC4C7D"/>
    <w:rsid w:val="00EC56DC"/>
    <w:rsid w:val="00EC6582"/>
    <w:rsid w:val="00ED5E26"/>
    <w:rsid w:val="00EE0271"/>
    <w:rsid w:val="00EE2077"/>
    <w:rsid w:val="00EE39ED"/>
    <w:rsid w:val="00EE57BE"/>
    <w:rsid w:val="00EE6948"/>
    <w:rsid w:val="00EE73F2"/>
    <w:rsid w:val="00EE7656"/>
    <w:rsid w:val="00EF1A82"/>
    <w:rsid w:val="00EF224B"/>
    <w:rsid w:val="00EF2330"/>
    <w:rsid w:val="00EF3B7A"/>
    <w:rsid w:val="00EF48DD"/>
    <w:rsid w:val="00EF6E91"/>
    <w:rsid w:val="00EF7F2C"/>
    <w:rsid w:val="00F00E26"/>
    <w:rsid w:val="00F014F6"/>
    <w:rsid w:val="00F02A08"/>
    <w:rsid w:val="00F03419"/>
    <w:rsid w:val="00F0525B"/>
    <w:rsid w:val="00F0569E"/>
    <w:rsid w:val="00F05F73"/>
    <w:rsid w:val="00F06572"/>
    <w:rsid w:val="00F07065"/>
    <w:rsid w:val="00F129AF"/>
    <w:rsid w:val="00F1402A"/>
    <w:rsid w:val="00F14E65"/>
    <w:rsid w:val="00F17960"/>
    <w:rsid w:val="00F22E06"/>
    <w:rsid w:val="00F30044"/>
    <w:rsid w:val="00F30C3F"/>
    <w:rsid w:val="00F3478E"/>
    <w:rsid w:val="00F34BFC"/>
    <w:rsid w:val="00F35957"/>
    <w:rsid w:val="00F35B21"/>
    <w:rsid w:val="00F361C1"/>
    <w:rsid w:val="00F37CF4"/>
    <w:rsid w:val="00F4088D"/>
    <w:rsid w:val="00F41C2E"/>
    <w:rsid w:val="00F530A2"/>
    <w:rsid w:val="00F54E95"/>
    <w:rsid w:val="00F56AFC"/>
    <w:rsid w:val="00F5753C"/>
    <w:rsid w:val="00F66982"/>
    <w:rsid w:val="00F671D6"/>
    <w:rsid w:val="00F70460"/>
    <w:rsid w:val="00F70F7F"/>
    <w:rsid w:val="00F76334"/>
    <w:rsid w:val="00F8169B"/>
    <w:rsid w:val="00F83A84"/>
    <w:rsid w:val="00F8562B"/>
    <w:rsid w:val="00F916BE"/>
    <w:rsid w:val="00F91FE5"/>
    <w:rsid w:val="00F92902"/>
    <w:rsid w:val="00FA146B"/>
    <w:rsid w:val="00FA337E"/>
    <w:rsid w:val="00FB122F"/>
    <w:rsid w:val="00FB37A1"/>
    <w:rsid w:val="00FB3C26"/>
    <w:rsid w:val="00FB4820"/>
    <w:rsid w:val="00FB4CE2"/>
    <w:rsid w:val="00FB755B"/>
    <w:rsid w:val="00FC1E41"/>
    <w:rsid w:val="00FC3A5E"/>
    <w:rsid w:val="00FD13BD"/>
    <w:rsid w:val="00FD45E0"/>
    <w:rsid w:val="00FD51FE"/>
    <w:rsid w:val="00FD5306"/>
    <w:rsid w:val="00FE4843"/>
    <w:rsid w:val="00FE5341"/>
    <w:rsid w:val="00FF01D4"/>
    <w:rsid w:val="00FF02AF"/>
    <w:rsid w:val="00FF1E45"/>
    <w:rsid w:val="00FF472F"/>
    <w:rsid w:val="00FF4C6E"/>
    <w:rsid w:val="00FF5322"/>
    <w:rsid w:val="00FF7E6E"/>
    <w:rsid w:val="18FA46A7"/>
    <w:rsid w:val="2A9C4A2D"/>
    <w:rsid w:val="2CA5763C"/>
    <w:rsid w:val="324A00EF"/>
    <w:rsid w:val="32816FF1"/>
    <w:rsid w:val="33222B34"/>
    <w:rsid w:val="3D550D08"/>
    <w:rsid w:val="3E2B29AC"/>
    <w:rsid w:val="473361FC"/>
    <w:rsid w:val="4E466173"/>
    <w:rsid w:val="4F12379A"/>
    <w:rsid w:val="587C1C48"/>
    <w:rsid w:val="58C109CC"/>
    <w:rsid w:val="621D37ED"/>
    <w:rsid w:val="698B283A"/>
    <w:rsid w:val="7BB8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/>
      <w:b/>
      <w:kern w:val="44"/>
      <w:sz w:val="44"/>
      <w:szCs w:val="2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1"/>
    <w:qFormat/>
    <w:uiPriority w:val="0"/>
    <w:pPr>
      <w:ind w:firstLine="420"/>
    </w:pPr>
    <w:rPr>
      <w:rFonts w:ascii="宋体" w:hAnsi="Courier New"/>
      <w:szCs w:val="20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段"/>
    <w:link w:val="1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0"/>
      <w:sz w:val="21"/>
      <w:szCs w:val="22"/>
      <w:lang w:val="en-US" w:eastAsia="zh-CN" w:bidi="ar-SA"/>
    </w:rPr>
  </w:style>
  <w:style w:type="character" w:customStyle="1" w:styleId="10">
    <w:name w:val="段 Char"/>
    <w:link w:val="9"/>
    <w:qFormat/>
    <w:uiPriority w:val="0"/>
    <w:rPr>
      <w:rFonts w:ascii="宋体" w:hAnsi="Calibri" w:eastAsia="宋体" w:cs="Times New Roman"/>
      <w:kern w:val="0"/>
    </w:rPr>
  </w:style>
  <w:style w:type="character" w:customStyle="1" w:styleId="11">
    <w:name w:val="纯文本 Char"/>
    <w:basedOn w:val="7"/>
    <w:link w:val="4"/>
    <w:qFormat/>
    <w:uiPriority w:val="0"/>
    <w:rPr>
      <w:rFonts w:ascii="宋体" w:hAnsi="Courier New" w:eastAsia="宋体" w:cs="Times New Roman"/>
      <w:szCs w:val="20"/>
    </w:rPr>
  </w:style>
  <w:style w:type="paragraph" w:customStyle="1" w:styleId="12">
    <w:name w:val="一级条标题"/>
    <w:next w:val="9"/>
    <w:qFormat/>
    <w:uiPriority w:val="0"/>
    <w:pPr>
      <w:spacing w:beforeLines="50" w:afterLines="50"/>
      <w:ind w:left="435" w:hanging="435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character" w:customStyle="1" w:styleId="13">
    <w:name w:val="页眉 Char"/>
    <w:basedOn w:val="7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7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章标题"/>
    <w:next w:val="9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9">
    <w:name w:val="二级条标题"/>
    <w:basedOn w:val="12"/>
    <w:next w:val="9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20">
    <w:name w:val="三级条标题"/>
    <w:basedOn w:val="19"/>
    <w:next w:val="9"/>
    <w:qFormat/>
    <w:uiPriority w:val="0"/>
    <w:pPr>
      <w:numPr>
        <w:ilvl w:val="3"/>
        <w:numId w:val="1"/>
      </w:numPr>
      <w:outlineLvl w:val="4"/>
    </w:pPr>
  </w:style>
  <w:style w:type="paragraph" w:customStyle="1" w:styleId="21">
    <w:name w:val="四级无"/>
    <w:basedOn w:val="22"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2">
    <w:name w:val="四级条标题"/>
    <w:basedOn w:val="20"/>
    <w:next w:val="9"/>
    <w:uiPriority w:val="0"/>
    <w:pPr>
      <w:numPr>
        <w:ilvl w:val="4"/>
        <w:numId w:val="1"/>
      </w:numPr>
      <w:outlineLvl w:val="5"/>
    </w:pPr>
  </w:style>
  <w:style w:type="paragraph" w:customStyle="1" w:styleId="23">
    <w:name w:val="五级无"/>
    <w:basedOn w:val="24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4">
    <w:name w:val="五级条标题"/>
    <w:basedOn w:val="22"/>
    <w:next w:val="9"/>
    <w:qFormat/>
    <w:uiPriority w:val="0"/>
    <w:pPr>
      <w:numPr>
        <w:ilvl w:val="5"/>
        <w:numId w:val="1"/>
      </w:numPr>
      <w:outlineLvl w:val="6"/>
    </w:pPr>
  </w:style>
  <w:style w:type="character" w:customStyle="1" w:styleId="25">
    <w:name w:val="fontstyle01"/>
    <w:basedOn w:val="7"/>
    <w:uiPriority w:val="0"/>
    <w:rPr>
      <w:rFonts w:hint="eastAsia" w:ascii="黑体" w:hAnsi="黑体" w:eastAsia="黑体"/>
      <w:color w:val="000000"/>
      <w:sz w:val="22"/>
      <w:szCs w:val="22"/>
    </w:rPr>
  </w:style>
  <w:style w:type="character" w:customStyle="1" w:styleId="26">
    <w:name w:val="fontstyle21"/>
    <w:basedOn w:val="7"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80</Words>
  <Characters>462</Characters>
  <Lines>3</Lines>
  <Paragraphs>1</Paragraphs>
  <TotalTime>3</TotalTime>
  <ScaleCrop>false</ScaleCrop>
  <LinksUpToDate>false</LinksUpToDate>
  <CharactersWithSpaces>541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2018-06-05T03:34:00Z</dcterms:created>
  <dc:creator>微软用户</dc:creator>
  <cp:lastModifiedBy>al</cp:lastModifiedBy>
  <dcterms:modified xsi:type="dcterms:W3CDTF">2018-11-09T07:51:33Z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