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BF" w:rsidRDefault="0057013A">
      <w:pPr>
        <w:jc w:val="center"/>
        <w:textAlignment w:val="top"/>
        <w:rPr>
          <w:rFonts w:ascii="Verdana" w:hint="eastAsia"/>
          <w:sz w:val="44"/>
        </w:rPr>
      </w:pPr>
      <w:r>
        <w:rPr>
          <w:rFonts w:ascii="Verdana"/>
          <w:sz w:val="44"/>
        </w:rPr>
        <w:t>本次检验项目</w:t>
      </w:r>
    </w:p>
    <w:p w:rsidR="00BA740F" w:rsidRDefault="00BA740F">
      <w:pPr>
        <w:jc w:val="center"/>
        <w:textAlignment w:val="top"/>
      </w:pPr>
    </w:p>
    <w:p w:rsidR="00B036BF" w:rsidRDefault="0057013A">
      <w:pPr>
        <w:spacing w:before="4"/>
        <w:ind w:firstLineChars="203" w:firstLine="65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一、薯类和膨化食品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抽检依据是《食品安全国家标准 食品添加剂使用标准》（GB 2760-2014）、《食品安全国家标准 食品中致病菌限量》（GB 29921-2013）、《食品安全国家标准 膨化食品》（GB 17401-2014）、《食品安全国家标准 食品中真菌毒素限量》（GB 2761-2017）、《食品安全国家标准 食品中真菌毒素限量》（GB 2761-2011）、《食品安全国家标准 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速冻面米制品》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（GB 19295-2011）、《</w:t>
      </w:r>
      <w:r w:rsidRPr="0057013A">
        <w:rPr>
          <w:rFonts w:ascii="仿宋_GB2312" w:eastAsia="仿宋_GB2312" w:hAnsi="仿宋_GB2312" w:cs="仿宋_GB2312" w:hint="eastAsia"/>
          <w:sz w:val="32"/>
        </w:rPr>
        <w:t>速冻调制食品</w:t>
      </w:r>
      <w:r>
        <w:rPr>
          <w:rFonts w:ascii="仿宋_GB2312" w:eastAsia="仿宋_GB2312" w:hAnsi="仿宋_GB2312" w:cs="仿宋_GB2312" w:hint="eastAsia"/>
          <w:sz w:val="32"/>
        </w:rPr>
        <w:t>》（SB/T 10379-2012）、《</w:t>
      </w:r>
      <w:r w:rsidRPr="0057013A">
        <w:rPr>
          <w:rFonts w:ascii="仿宋_GB2312" w:eastAsia="仿宋_GB2312" w:hAnsi="仿宋_GB2312" w:cs="仿宋_GB2312" w:hint="eastAsia"/>
          <w:sz w:val="32"/>
        </w:rPr>
        <w:t>马铃薯片</w:t>
      </w:r>
      <w:r>
        <w:rPr>
          <w:rFonts w:ascii="仿宋_GB2312" w:eastAsia="仿宋_GB2312" w:hAnsi="仿宋_GB2312" w:cs="仿宋_GB2312" w:hint="eastAsia"/>
          <w:sz w:val="32"/>
        </w:rPr>
        <w:t>》（QB/T 2686-2005）等标准及产品明示标准和指标的要求。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1. 干制薯类(除马铃薯片外)抽检项目包括二氧化硫残留量、铅(以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计)等2个指标。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2. 干制薯类(马铃薯片)抽检项目包括2,6-二叔丁基对甲基苯酚(BHT)、叔丁基对羟基茴香醚(BHA)、叔丁基对苯二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(TBHQ)、大肠菌群、山梨酸、沙门氏菌、没食子酸丙酯(PG)、糖精钠(以糖精计)、苯甲酸、过氧化值(以脂肪计)、酸价(以脂肪计)、金黄色葡萄球菌、铅(以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计)等13个指标。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3. 其他类抽检项目包括丁基羟基茴香醚(BHA)(以油脂中的含量计)、二丁基羟基甲苯(BHT)(以油脂中的含量计)、大肠菌群、山梨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)、沙门氏菌、没食子酸丙酯(PG)(以油脂中的含量计)、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丁基对苯二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(TBHQ)(以油脂中的含量计)、糖精钠(以糖精计)、苯甲酸及其钠盐(以苯甲酸计)、过氧化值(以脂肪计)、酸价(以脂肪计)、金黄色葡萄球菌、铅(以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计)等13个指标。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4. 冷冻薯类抽检项目包括沙门氏菌、金黄色葡萄球菌、铅(以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计)等3个指标。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5. 薯泥(酱)类抽检项目包括山梨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)、沙门氏菌、苯甲酸及其钠盐(以苯甲酸计)、金黄色葡萄球菌、铅(以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计)等5个指标。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6. 薯粉类抽检项目包括二氧化硫残留量、铅(以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计)等2个指标。</w:t>
      </w:r>
      <w:bookmarkStart w:id="0" w:name="_GoBack"/>
      <w:bookmarkEnd w:id="0"/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7. 含油型膨化食品和非含油型膨化食品抽检项目包括亮蓝、大肠菌群、安赛蜜、山梨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)、日落黄、柠檬黄、水分、沙门氏菌、玉米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赤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霉烯酮、甜蜜素(以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计)、糖精钠(以糖精计)、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脱氧雪腐镰刀菌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烯醇、苯甲酸及其钠盐(以苯甲酸计)、菌落总数、过氧化值(以脂肪计)、酸价(以脂肪计)、金黄色葡萄球菌、铅(以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计)、铝的残留量(干样品,以Al计)、黄曲</w:t>
      </w:r>
      <w:r>
        <w:rPr>
          <w:rFonts w:ascii="仿宋_GB2312" w:eastAsia="仿宋_GB2312" w:hAnsi="仿宋_GB2312" w:cs="仿宋_GB2312" w:hint="eastAsia"/>
          <w:sz w:val="32"/>
        </w:rPr>
        <w:lastRenderedPageBreak/>
        <w:t>霉毒素B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等20个指标。</w:t>
      </w:r>
    </w:p>
    <w:p w:rsidR="00B036BF" w:rsidRDefault="0057013A">
      <w:pPr>
        <w:spacing w:before="4"/>
        <w:ind w:firstLineChars="203" w:firstLine="65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二、方便食品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抽检依据是整顿办函[2011]1号、食品整治办[2009]5号、《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绿色食品 麦类制品</w:t>
      </w:r>
      <w:r>
        <w:rPr>
          <w:rFonts w:ascii="仿宋_GB2312" w:eastAsia="仿宋_GB2312" w:hAnsi="仿宋_GB2312" w:cs="仿宋_GB2312" w:hint="eastAsia"/>
          <w:sz w:val="32"/>
        </w:rPr>
        <w:t>》（NY/T 1510-2016）、《风味方便粥》（Q/YH 0008S-2017）、《南方黑芝麻糊类食品》（Q/HWL 0001S-2016）(备案号：450235S-2016)、《食品安全国家标准 食品中致病菌限量》（GB 29921-2013）、《食品安全国家标准 冲调谷物制品》（GB 19640-2016）、《食品安全国家标准 食品中污染物限量》（GB 2762-2017）、《食品安全国家标准 食品中真菌毒素限量》（GB 2761-2017）、《食品安全国家标准 罐头食品》（GB 7098-2015）、《低糖黑芝麻糊（II）》（Q/HWL 0039S-2017）（备案号：450686S-2017）、《食品安全国家标准 食品添加剂使用标准》（GB 2760-2014）、《南方黑芝麻糊类食品（II）》（Q/HWL 0034S-2017）（备案号：450682S-2017）、《</w:t>
      </w:r>
      <w:r>
        <w:rPr>
          <w:rFonts w:ascii="仿宋_GB2312" w:eastAsia="仿宋_GB2312" w:hAnsi="仿宋_GB2312" w:cs="仿宋_GB2312" w:hint="eastAsia"/>
          <w:sz w:val="30"/>
          <w:szCs w:val="30"/>
        </w:rPr>
        <w:t>食品安全国家标准 方便面</w:t>
      </w:r>
      <w:r>
        <w:rPr>
          <w:rFonts w:ascii="仿宋_GB2312" w:eastAsia="仿宋_GB2312" w:hAnsi="仿宋_GB2312" w:cs="仿宋_GB2312" w:hint="eastAsia"/>
          <w:sz w:val="32"/>
        </w:rPr>
        <w:t>》（GB 17400-2015）、《食品安全国家标准 速冻面米制品》（GB 19295-2011）、《黑芝麻糊(VI)》（Q/HWL 0040S-2017）(备案号：450722S-2017)、《燕麦制品》（Q/XMJT 0002S-2018）（备案号：130358S-2018）、《方便米饭》（Q/FHLS 0006S-2017）等标准及产品明示标准和指标的要</w:t>
      </w:r>
      <w:r>
        <w:rPr>
          <w:rFonts w:ascii="仿宋_GB2312" w:eastAsia="仿宋_GB2312" w:hAnsi="仿宋_GB2312" w:cs="仿宋_GB2312" w:hint="eastAsia"/>
          <w:sz w:val="32"/>
        </w:rPr>
        <w:lastRenderedPageBreak/>
        <w:t>求。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1. 油炸面、非油炸面、方便米粉(米线)、方便粉丝抽检项目包括大肠菌群、山梨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)、沙门氏菌、苯甲酸及其钠盐(以苯甲酸计)、菌落总数、过氧化值(以脂肪计)、酸价(以脂肪计)、金黄色葡萄球菌、铅(以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计)等9个指标。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2. 方便粥、方便盒饭、冷面及其他熟制方便食品等抽检项目包括二氧化硫残留量、商业无菌、大肠菌群、山梨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)、沙门氏菌、糖精钠(以糖精计)、脱氢乙酸及其钠盐(以脱氢乙酸计)、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脱氧雪腐镰刀菌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烯醇、苯甲酸及其钠盐(以苯甲酸计)、菌落总数、金黄色葡萄球菌、铅(以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计)、霉菌、黄曲霉素B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等14个指标。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3. 调味面制品抽检项目包括二氧化硫残留量、大肠菌群、富马酸二甲酯、山梨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沙门氏菌、糖精钠(以糖精计)、脱氢乙酸及其钠盐(以脱氢乙酸计)、苏丹红Ⅰ、苏丹红Ⅱ、苏丹红Ⅲ、苏丹红Ⅳ、苯甲酸及其钠盐(以苯甲酸计)、菌落总数、过氧化值(以脂肪计)、酸价(以脂肪计)(KOH)、金黄色葡萄球菌、铅(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计)、霉菌、黄曲霉毒素B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等19个指标。</w:t>
      </w:r>
    </w:p>
    <w:p w:rsidR="00B036BF" w:rsidRDefault="0057013A">
      <w:pPr>
        <w:spacing w:before="4"/>
        <w:ind w:firstLineChars="203" w:firstLine="65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三、饼干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（一）抽检依据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抽检依据是《食品安全国家标准 食品添加剂使用标准》（GB 2760-2014）、《食品安全国家标准 食品中致病菌限量》（GB 29921-2013）、《食品安全国家标准 食品中污染物限量》（GB 2762-2017）、《食品安全国家标准 饼干》（GB 7100-2015）、《食品安全国家标准 发酵乳》（GB 19302-2010）等标准及产品明示标准和指标的要求。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饼干抽检项目包括三氯蔗糖、大肠菌群、山梨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)、沙门氏菌、甜蜜素(以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计)、糖精钠(以糖精计)、脱氢乙酸及其钠盐(以脱氢乙酸计)、苯甲酸及其钠盐(以苯甲酸计)、过氧化值(以脂肪计)、酸价(以脂肪计)、金黄色葡萄球菌、铅(以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计)、铝的残留量(干样品,以Al计)、霉菌等14个指标。</w:t>
      </w:r>
    </w:p>
    <w:p w:rsidR="00B036BF" w:rsidRDefault="0057013A">
      <w:pPr>
        <w:spacing w:before="4"/>
        <w:ind w:firstLineChars="203" w:firstLine="65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四、可可及其制品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 w:rsidR="00B036BF" w:rsidRDefault="0057013A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B036BF" w:rsidRDefault="0057013A">
      <w:pPr>
        <w:spacing w:before="4"/>
        <w:ind w:firstLineChars="203" w:firstLine="650"/>
        <w:rPr>
          <w:rFonts w:ascii="Verdan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可可制品抽检项目包括二氧化硫残留量、总砷(以As</w:t>
      </w:r>
      <w:r>
        <w:rPr>
          <w:rFonts w:ascii="仿宋_GB2312" w:eastAsia="仿宋_GB2312" w:hAnsi="仿宋_GB2312" w:cs="仿宋_GB2312" w:hint="eastAsia"/>
          <w:sz w:val="32"/>
        </w:rPr>
        <w:lastRenderedPageBreak/>
        <w:t>计)、铅(以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计)等3个指标。</w:t>
      </w:r>
    </w:p>
    <w:sectPr w:rsidR="00B036B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3C" w:rsidRDefault="00EA423C" w:rsidP="0057013A">
      <w:r>
        <w:separator/>
      </w:r>
    </w:p>
  </w:endnote>
  <w:endnote w:type="continuationSeparator" w:id="0">
    <w:p w:rsidR="00EA423C" w:rsidRDefault="00EA423C" w:rsidP="0057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3C" w:rsidRDefault="00EA423C" w:rsidP="0057013A">
      <w:r>
        <w:separator/>
      </w:r>
    </w:p>
  </w:footnote>
  <w:footnote w:type="continuationSeparator" w:id="0">
    <w:p w:rsidR="00EA423C" w:rsidRDefault="00EA423C" w:rsidP="0057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14"/>
    <w:rsid w:val="00435714"/>
    <w:rsid w:val="005435D8"/>
    <w:rsid w:val="0057013A"/>
    <w:rsid w:val="00B036BF"/>
    <w:rsid w:val="00BA740F"/>
    <w:rsid w:val="00C02FA3"/>
    <w:rsid w:val="00EA423C"/>
    <w:rsid w:val="00EB5293"/>
    <w:rsid w:val="00F1205F"/>
    <w:rsid w:val="13D534EF"/>
    <w:rsid w:val="1AC146FB"/>
    <w:rsid w:val="252C7F6A"/>
    <w:rsid w:val="26F57D4F"/>
    <w:rsid w:val="2A7755C7"/>
    <w:rsid w:val="3F635A66"/>
    <w:rsid w:val="42AE5A87"/>
    <w:rsid w:val="44EF307D"/>
    <w:rsid w:val="4FC04401"/>
    <w:rsid w:val="6AB6716B"/>
    <w:rsid w:val="78445BB0"/>
    <w:rsid w:val="7D1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0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013A"/>
    <w:rPr>
      <w:sz w:val="18"/>
      <w:szCs w:val="18"/>
    </w:rPr>
  </w:style>
  <w:style w:type="paragraph" w:styleId="a4">
    <w:name w:val="footer"/>
    <w:basedOn w:val="a"/>
    <w:link w:val="Char0"/>
    <w:rsid w:val="00570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01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0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013A"/>
    <w:rPr>
      <w:sz w:val="18"/>
      <w:szCs w:val="18"/>
    </w:rPr>
  </w:style>
  <w:style w:type="paragraph" w:styleId="a4">
    <w:name w:val="footer"/>
    <w:basedOn w:val="a"/>
    <w:link w:val="Char0"/>
    <w:rsid w:val="00570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0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398</Words>
  <Characters>2273</Characters>
  <Application>Microsoft Office Word</Application>
  <DocSecurity>0</DocSecurity>
  <Lines>18</Lines>
  <Paragraphs>5</Paragraphs>
  <ScaleCrop>false</ScaleCrop>
  <Company>CFQS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风险监测处</cp:lastModifiedBy>
  <cp:revision>5</cp:revision>
  <dcterms:created xsi:type="dcterms:W3CDTF">2019-01-24T01:04:00Z</dcterms:created>
  <dcterms:modified xsi:type="dcterms:W3CDTF">2019-04-19T07:29:00Z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