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方正小标宋简体" w:eastAsia="方正小标宋简体"/>
          <w:sz w:val="28"/>
          <w:szCs w:val="28"/>
        </w:rPr>
      </w:pPr>
      <w:r>
        <w:rPr>
          <w:rFonts w:hint="eastAsia" w:ascii="方正小标宋简体" w:eastAsia="方正小标宋简体"/>
          <w:sz w:val="28"/>
          <w:szCs w:val="28"/>
        </w:rPr>
        <w:t>附件2</w:t>
      </w:r>
    </w:p>
    <w:p>
      <w:pPr>
        <w:spacing w:line="360" w:lineRule="auto"/>
        <w:ind w:firstLine="883" w:firstLineChars="200"/>
        <w:jc w:val="center"/>
        <w:rPr>
          <w:rFonts w:ascii="宋体" w:hAnsi="宋体" w:cs="宋体"/>
          <w:b/>
          <w:sz w:val="44"/>
          <w:szCs w:val="44"/>
        </w:rPr>
      </w:pPr>
      <w:r>
        <w:rPr>
          <w:rFonts w:hint="eastAsia" w:ascii="宋体" w:hAnsi="宋体" w:cs="宋体"/>
          <w:b/>
          <w:sz w:val="44"/>
          <w:szCs w:val="44"/>
        </w:rPr>
        <w:t>关于部分检验项目的说明</w:t>
      </w:r>
    </w:p>
    <w:p>
      <w:pPr>
        <w:spacing w:line="360" w:lineRule="auto"/>
        <w:ind w:firstLine="643" w:firstLineChars="200"/>
        <w:rPr>
          <w:rFonts w:ascii="宋体" w:hAnsi="宋体" w:cs="宋体"/>
          <w:b/>
          <w:bCs/>
          <w:sz w:val="32"/>
          <w:szCs w:val="32"/>
        </w:rPr>
      </w:pPr>
      <w:r>
        <w:rPr>
          <w:rFonts w:hint="eastAsia" w:ascii="宋体" w:hAnsi="宋体" w:cs="宋体"/>
          <w:b/>
          <w:bCs/>
          <w:sz w:val="32"/>
          <w:szCs w:val="32"/>
        </w:rPr>
        <w:t>一、克百威</w:t>
      </w:r>
    </w:p>
    <w:p>
      <w:pPr>
        <w:rPr>
          <w:rFonts w:cs="宋体" w:asciiTheme="minorEastAsia" w:hAnsiTheme="minorEastAsia" w:eastAsiaTheme="minorEastAsia"/>
          <w:b/>
          <w:bCs/>
          <w:sz w:val="32"/>
          <w:szCs w:val="32"/>
        </w:rPr>
      </w:pPr>
      <w:r>
        <w:rPr>
          <w:rFonts w:hint="eastAsia" w:ascii="宋体" w:hAnsi="宋体" w:cs="宋体"/>
          <w:bCs/>
          <w:sz w:val="32"/>
          <w:szCs w:val="32"/>
        </w:rPr>
        <w:t xml:space="preserve">    </w:t>
      </w:r>
      <w:r>
        <w:rPr>
          <w:rFonts w:hint="eastAsia" w:ascii="宋体" w:hAnsi="宋体" w:cs="宋体"/>
          <w:b w:val="0"/>
          <w:bCs w:val="0"/>
          <w:sz w:val="32"/>
          <w:szCs w:val="32"/>
          <w:lang w:val="en-US" w:eastAsia="zh-CN"/>
        </w:rPr>
        <w:t>克百威是一种广谱、高效、低残留、高毒性的氨基甲酸酯类杀虫、杀螨、杀线虫剂，具有内吸、触杀、胃毒作用，并有一定的杀卵作用。《食品安全国家标准 食品中农药最大残留限量》（GB 2763—2016）中规定，克百威在豆类蔬菜中的最大残留限量为0.02mg/kg。克百威不易降解，容易造成环境污染。少量的农药残留不会引起人体急性中毒，但长期食用农药残留超标的食品，对人体健康有一定影响。</w:t>
      </w:r>
      <w:r>
        <w:rPr>
          <w:rFonts w:hint="eastAsia" w:ascii="宋体" w:hAnsi="宋体" w:cs="宋体"/>
          <w:bCs/>
          <w:sz w:val="32"/>
          <w:szCs w:val="32"/>
          <w:lang w:val="en-US" w:eastAsia="zh-CN"/>
        </w:rPr>
        <w:t xml:space="preserve"> </w:t>
      </w:r>
    </w:p>
    <w:p>
      <w:pPr>
        <w:numPr>
          <w:ilvl w:val="0"/>
          <w:numId w:val="1"/>
        </w:numPr>
        <w:ind w:firstLine="643" w:firstLineChars="200"/>
        <w:rPr>
          <w:rFonts w:ascii="宋体" w:hAnsi="宋体" w:cs="宋体"/>
          <w:b/>
          <w:bCs/>
          <w:sz w:val="32"/>
          <w:szCs w:val="32"/>
        </w:rPr>
      </w:pPr>
      <w:r>
        <w:rPr>
          <w:rFonts w:hint="eastAsia" w:ascii="宋体" w:hAnsi="宋体" w:cs="宋体"/>
          <w:b/>
          <w:bCs/>
          <w:sz w:val="32"/>
          <w:szCs w:val="32"/>
        </w:rPr>
        <w:t>脱氢乙酸及其钠盐（以脱氢乙酸计）</w:t>
      </w:r>
    </w:p>
    <w:p>
      <w:pPr>
        <w:ind w:firstLine="640" w:firstLineChars="200"/>
        <w:rPr>
          <w:rFonts w:cs="宋体" w:asciiTheme="minorEastAsia" w:hAnsiTheme="minorEastAsia" w:eastAsiaTheme="minorEastAsia"/>
          <w:sz w:val="32"/>
          <w:szCs w:val="32"/>
        </w:rPr>
      </w:pPr>
      <w:r>
        <w:rPr>
          <w:rFonts w:hint="eastAsia" w:ascii="宋体" w:hAnsi="宋体" w:cs="宋体"/>
          <w:b w:val="0"/>
          <w:bCs w:val="0"/>
          <w:sz w:val="32"/>
          <w:szCs w:val="32"/>
          <w:lang w:eastAsia="zh-CN"/>
        </w:rPr>
        <w:t>脱氢乙酸及其钠盐广泛用于食品防腐，对霉菌具有较强的抑制作用。造成脱氢乙酸及其钠盐不合格的原因一是生产企业为防止食品腐败变质，延长食品保质期，超限量使用了脱氢乙酸及其钠盐；二是生产企业在使用脱氢乙酸及其钠盐时未能准确计量。</w:t>
      </w:r>
    </w:p>
    <w:p>
      <w:pPr>
        <w:rPr>
          <w:rFonts w:cs="宋体" w:asciiTheme="minorEastAsia" w:hAnsiTheme="minorEastAsia" w:eastAsiaTheme="minorEastAsia"/>
          <w:sz w:val="32"/>
          <w:szCs w:val="32"/>
        </w:rPr>
      </w:pPr>
      <w:r>
        <w:rPr>
          <w:rFonts w:hint="eastAsia" w:ascii="宋体" w:hAnsi="宋体" w:cs="宋体"/>
          <w:b w:val="0"/>
          <w:bCs w:val="0"/>
          <w:color w:val="auto"/>
          <w:sz w:val="32"/>
          <w:szCs w:val="32"/>
          <w:lang w:eastAsia="zh-CN"/>
        </w:rPr>
        <w:t>脱氢乙酸及其钠盐能迅速而完全地被人体组织所吸收，进入人体后即分散于血浆和部分器官中，有抑制体内多种氧化酶的作用。长期大量食用脱氢乙酸及其钠盐超标产品，可能对人体健康产生一定影响。</w:t>
      </w:r>
    </w:p>
    <w:p>
      <w:pPr>
        <w:widowControl/>
        <w:spacing w:line="560" w:lineRule="exact"/>
        <w:ind w:firstLine="643" w:firstLineChars="200"/>
        <w:rPr>
          <w:rFonts w:ascii="宋体" w:hAnsi="宋体" w:cs="宋体"/>
          <w:b/>
          <w:bCs/>
          <w:sz w:val="32"/>
          <w:szCs w:val="32"/>
        </w:rPr>
      </w:pPr>
      <w:r>
        <w:rPr>
          <w:rFonts w:hint="eastAsia" w:ascii="宋体" w:hAnsi="宋体" w:cs="宋体"/>
          <w:b/>
          <w:bCs/>
          <w:sz w:val="32"/>
          <w:szCs w:val="32"/>
        </w:rPr>
        <w:t>三、苯甲酸及其钠盐（以苯甲酸计）</w:t>
      </w:r>
    </w:p>
    <w:p>
      <w:pPr>
        <w:widowControl/>
        <w:spacing w:line="560" w:lineRule="exact"/>
        <w:ind w:firstLine="640" w:firstLineChars="200"/>
        <w:rPr>
          <w:rFonts w:asciiTheme="minorEastAsia" w:hAnsiTheme="minorEastAsia" w:eastAsiaTheme="minorEastAsia"/>
          <w:sz w:val="32"/>
          <w:szCs w:val="32"/>
        </w:rPr>
      </w:pPr>
      <w:r>
        <w:rPr>
          <w:rFonts w:asciiTheme="minorEastAsia" w:hAnsiTheme="minorEastAsia" w:eastAsiaTheme="minorEastAsia"/>
          <w:sz w:val="32"/>
          <w:szCs w:val="32"/>
        </w:rPr>
        <w:t>苯甲酸及其钠盐是食品工业中常见的一种防腐保鲜剂，对霉菌、酵母和细菌有较好的抑制作用。苯甲酸及其钠盐超标的原因可能是企业为增加产品保质期，或者弥补产品生产过程卫生条件不佳而超限量使用，或者未准确计量。苯</w:t>
      </w:r>
      <w:bookmarkStart w:id="0" w:name="_GoBack"/>
      <w:bookmarkEnd w:id="0"/>
      <w:r>
        <w:rPr>
          <w:rFonts w:asciiTheme="minorEastAsia" w:hAnsiTheme="minorEastAsia" w:eastAsiaTheme="minorEastAsia"/>
          <w:sz w:val="32"/>
          <w:szCs w:val="32"/>
        </w:rPr>
        <w:t>甲酸及其钠盐的安全性较高，少量苯甲酸对人体无毒害，可随尿液排出体外，在人体内不会蓄积。若长期过量食入苯甲酸超标的食品可能会对肝脏功能产</w:t>
      </w:r>
      <w:r>
        <w:rPr>
          <w:rFonts w:asciiTheme="minorEastAsia" w:hAnsiTheme="minorEastAsia" w:eastAsiaTheme="minorEastAsia"/>
          <w:spacing w:val="14"/>
          <w:sz w:val="32"/>
          <w:szCs w:val="32"/>
        </w:rPr>
        <w:t>生一定影响</w:t>
      </w:r>
      <w:r>
        <w:rPr>
          <w:rFonts w:hint="eastAsia" w:asciiTheme="minorEastAsia" w:hAnsiTheme="minorEastAsia" w:eastAsiaTheme="minorEastAsia"/>
          <w:spacing w:val="14"/>
          <w:sz w:val="32"/>
          <w:szCs w:val="32"/>
        </w:rPr>
        <w:t>。</w:t>
      </w:r>
    </w:p>
    <w:p>
      <w:pPr>
        <w:pStyle w:val="5"/>
        <w:shd w:val="clear" w:color="auto" w:fill="FFFFFF"/>
        <w:spacing w:line="435" w:lineRule="atLeast"/>
        <w:ind w:firstLine="640" w:firstLineChars="200"/>
        <w:rPr>
          <w:rFonts w:asciiTheme="minorEastAsia" w:hAnsiTheme="minorEastAsia" w:eastAsiaTheme="minorEastAsia"/>
          <w:sz w:val="32"/>
          <w:szCs w:val="32"/>
        </w:rPr>
      </w:pPr>
    </w:p>
    <w:sectPr>
      <w:pgSz w:w="11906" w:h="16838"/>
      <w:pgMar w:top="1928" w:right="1531" w:bottom="181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37A49"/>
    <w:multiLevelType w:val="singleLevel"/>
    <w:tmpl w:val="5C637A49"/>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A1FC5"/>
    <w:rsid w:val="00051AE3"/>
    <w:rsid w:val="0009108C"/>
    <w:rsid w:val="000C537A"/>
    <w:rsid w:val="000D63C9"/>
    <w:rsid w:val="000F4467"/>
    <w:rsid w:val="0019691D"/>
    <w:rsid w:val="001D4DA7"/>
    <w:rsid w:val="00203620"/>
    <w:rsid w:val="0023175D"/>
    <w:rsid w:val="00357568"/>
    <w:rsid w:val="003663B2"/>
    <w:rsid w:val="003B2DD3"/>
    <w:rsid w:val="0041777C"/>
    <w:rsid w:val="00492C02"/>
    <w:rsid w:val="004D2049"/>
    <w:rsid w:val="005714EA"/>
    <w:rsid w:val="0058082F"/>
    <w:rsid w:val="00585BDB"/>
    <w:rsid w:val="00593DE8"/>
    <w:rsid w:val="005E1F65"/>
    <w:rsid w:val="005E4F29"/>
    <w:rsid w:val="0068055F"/>
    <w:rsid w:val="00696B22"/>
    <w:rsid w:val="007346AD"/>
    <w:rsid w:val="00744473"/>
    <w:rsid w:val="00750781"/>
    <w:rsid w:val="007C69CA"/>
    <w:rsid w:val="007E000E"/>
    <w:rsid w:val="00873B00"/>
    <w:rsid w:val="008779B5"/>
    <w:rsid w:val="008F6A2B"/>
    <w:rsid w:val="0092772A"/>
    <w:rsid w:val="00936E22"/>
    <w:rsid w:val="009D12C5"/>
    <w:rsid w:val="009D14C7"/>
    <w:rsid w:val="00B531DD"/>
    <w:rsid w:val="00C5582E"/>
    <w:rsid w:val="00C62BAA"/>
    <w:rsid w:val="00C723B2"/>
    <w:rsid w:val="00CB1D7E"/>
    <w:rsid w:val="00CF4ABA"/>
    <w:rsid w:val="00D02C49"/>
    <w:rsid w:val="00D17BBC"/>
    <w:rsid w:val="00D62EA4"/>
    <w:rsid w:val="00D66C1B"/>
    <w:rsid w:val="00DA1FC5"/>
    <w:rsid w:val="00DE2292"/>
    <w:rsid w:val="00E258BE"/>
    <w:rsid w:val="00EF37DC"/>
    <w:rsid w:val="00F529E9"/>
    <w:rsid w:val="00F95B57"/>
    <w:rsid w:val="00FF58CA"/>
    <w:rsid w:val="0179697A"/>
    <w:rsid w:val="017A4F32"/>
    <w:rsid w:val="01A92A44"/>
    <w:rsid w:val="01B8645F"/>
    <w:rsid w:val="02450125"/>
    <w:rsid w:val="026929FF"/>
    <w:rsid w:val="02852330"/>
    <w:rsid w:val="034E5B6F"/>
    <w:rsid w:val="03EF3B00"/>
    <w:rsid w:val="04012B21"/>
    <w:rsid w:val="04047929"/>
    <w:rsid w:val="0456002C"/>
    <w:rsid w:val="04653BF5"/>
    <w:rsid w:val="0536769A"/>
    <w:rsid w:val="061E1B96"/>
    <w:rsid w:val="068D34CF"/>
    <w:rsid w:val="07EB0E8D"/>
    <w:rsid w:val="08391C14"/>
    <w:rsid w:val="08784C4A"/>
    <w:rsid w:val="08C23455"/>
    <w:rsid w:val="09B82711"/>
    <w:rsid w:val="0AD46352"/>
    <w:rsid w:val="0BEE25FB"/>
    <w:rsid w:val="0C1F2AF1"/>
    <w:rsid w:val="0C5368D9"/>
    <w:rsid w:val="0CDB22A5"/>
    <w:rsid w:val="0D4D7CE0"/>
    <w:rsid w:val="0D512AC6"/>
    <w:rsid w:val="0DC5106A"/>
    <w:rsid w:val="0DFD36D8"/>
    <w:rsid w:val="0E562EF9"/>
    <w:rsid w:val="0EB14F0C"/>
    <w:rsid w:val="10D4182A"/>
    <w:rsid w:val="11296D36"/>
    <w:rsid w:val="11803EC2"/>
    <w:rsid w:val="11B82AF4"/>
    <w:rsid w:val="11CA3CC3"/>
    <w:rsid w:val="11D93657"/>
    <w:rsid w:val="12157C38"/>
    <w:rsid w:val="12A97023"/>
    <w:rsid w:val="12C17D51"/>
    <w:rsid w:val="12D8728C"/>
    <w:rsid w:val="13434E27"/>
    <w:rsid w:val="147963B0"/>
    <w:rsid w:val="14AA65F8"/>
    <w:rsid w:val="15CC47B2"/>
    <w:rsid w:val="16372819"/>
    <w:rsid w:val="1638311D"/>
    <w:rsid w:val="16421EF6"/>
    <w:rsid w:val="16E16597"/>
    <w:rsid w:val="17166A60"/>
    <w:rsid w:val="18A82680"/>
    <w:rsid w:val="18AF3F70"/>
    <w:rsid w:val="18BD2625"/>
    <w:rsid w:val="19484788"/>
    <w:rsid w:val="1A3D66F7"/>
    <w:rsid w:val="1A4615E7"/>
    <w:rsid w:val="1A5B7227"/>
    <w:rsid w:val="1A6A0D34"/>
    <w:rsid w:val="1A774E7A"/>
    <w:rsid w:val="1AAE7552"/>
    <w:rsid w:val="1AB104D7"/>
    <w:rsid w:val="1AC109BE"/>
    <w:rsid w:val="1B0302E1"/>
    <w:rsid w:val="1B127276"/>
    <w:rsid w:val="1B3E13BF"/>
    <w:rsid w:val="1BA261EC"/>
    <w:rsid w:val="1BA445E7"/>
    <w:rsid w:val="1BB65CCF"/>
    <w:rsid w:val="1BD85D3B"/>
    <w:rsid w:val="1BF91AF2"/>
    <w:rsid w:val="1C1C2FAC"/>
    <w:rsid w:val="1C494B42"/>
    <w:rsid w:val="1CB31B10"/>
    <w:rsid w:val="1CBB7632"/>
    <w:rsid w:val="1DB12C88"/>
    <w:rsid w:val="1DF63B37"/>
    <w:rsid w:val="1E565398"/>
    <w:rsid w:val="1F0E4236"/>
    <w:rsid w:val="1F192994"/>
    <w:rsid w:val="1FE06EDA"/>
    <w:rsid w:val="21843D08"/>
    <w:rsid w:val="21BE0669"/>
    <w:rsid w:val="21CF6F25"/>
    <w:rsid w:val="21DA35CF"/>
    <w:rsid w:val="22CB620A"/>
    <w:rsid w:val="237F5587"/>
    <w:rsid w:val="239E30FD"/>
    <w:rsid w:val="23D54E1C"/>
    <w:rsid w:val="2509234F"/>
    <w:rsid w:val="252F3BC1"/>
    <w:rsid w:val="2573171E"/>
    <w:rsid w:val="25BB59F6"/>
    <w:rsid w:val="25D40B1F"/>
    <w:rsid w:val="260B0F58"/>
    <w:rsid w:val="261D3584"/>
    <w:rsid w:val="262805A9"/>
    <w:rsid w:val="2747517D"/>
    <w:rsid w:val="277D4CE9"/>
    <w:rsid w:val="279E3A83"/>
    <w:rsid w:val="281E2F39"/>
    <w:rsid w:val="28400C18"/>
    <w:rsid w:val="28566A85"/>
    <w:rsid w:val="28971627"/>
    <w:rsid w:val="28DB58C5"/>
    <w:rsid w:val="29686C9B"/>
    <w:rsid w:val="29D51D06"/>
    <w:rsid w:val="2A06727F"/>
    <w:rsid w:val="2A4D5475"/>
    <w:rsid w:val="2A8F62DB"/>
    <w:rsid w:val="2A927EA0"/>
    <w:rsid w:val="2AFC62E0"/>
    <w:rsid w:val="2C216675"/>
    <w:rsid w:val="2CB8206C"/>
    <w:rsid w:val="2CD52FA8"/>
    <w:rsid w:val="2CFD162F"/>
    <w:rsid w:val="2DB7418D"/>
    <w:rsid w:val="2DD4153F"/>
    <w:rsid w:val="2DDC3ADA"/>
    <w:rsid w:val="2E0067C9"/>
    <w:rsid w:val="2EAA249B"/>
    <w:rsid w:val="2EC40417"/>
    <w:rsid w:val="2F413C94"/>
    <w:rsid w:val="2F4524C7"/>
    <w:rsid w:val="300F0E69"/>
    <w:rsid w:val="305E0BE8"/>
    <w:rsid w:val="30C42B5D"/>
    <w:rsid w:val="30D7502F"/>
    <w:rsid w:val="30D7516D"/>
    <w:rsid w:val="31A54CE7"/>
    <w:rsid w:val="322162CA"/>
    <w:rsid w:val="32F553A9"/>
    <w:rsid w:val="330D71CD"/>
    <w:rsid w:val="33340711"/>
    <w:rsid w:val="338A589D"/>
    <w:rsid w:val="33BF6C4F"/>
    <w:rsid w:val="34FC63AE"/>
    <w:rsid w:val="353A1D60"/>
    <w:rsid w:val="35D80965"/>
    <w:rsid w:val="35F36F90"/>
    <w:rsid w:val="36205D69"/>
    <w:rsid w:val="371B2276"/>
    <w:rsid w:val="3734697A"/>
    <w:rsid w:val="37BC7880"/>
    <w:rsid w:val="37DC2334"/>
    <w:rsid w:val="37F653AA"/>
    <w:rsid w:val="391A77BD"/>
    <w:rsid w:val="392C6AA6"/>
    <w:rsid w:val="3AC32F9B"/>
    <w:rsid w:val="3B632E53"/>
    <w:rsid w:val="3B6363FD"/>
    <w:rsid w:val="3CA5228C"/>
    <w:rsid w:val="3D153845"/>
    <w:rsid w:val="3D3E2672"/>
    <w:rsid w:val="3D831F46"/>
    <w:rsid w:val="3D9D47D2"/>
    <w:rsid w:val="3DBB7856"/>
    <w:rsid w:val="3EA861DA"/>
    <w:rsid w:val="3EC34805"/>
    <w:rsid w:val="3FD768CC"/>
    <w:rsid w:val="40536215"/>
    <w:rsid w:val="40586C2E"/>
    <w:rsid w:val="40803861"/>
    <w:rsid w:val="40AE62CE"/>
    <w:rsid w:val="41337146"/>
    <w:rsid w:val="41765073"/>
    <w:rsid w:val="421D4587"/>
    <w:rsid w:val="425424E3"/>
    <w:rsid w:val="426D55AA"/>
    <w:rsid w:val="426E5A45"/>
    <w:rsid w:val="43BC4F2D"/>
    <w:rsid w:val="43BD29AF"/>
    <w:rsid w:val="43EC5DD8"/>
    <w:rsid w:val="442467C1"/>
    <w:rsid w:val="44562237"/>
    <w:rsid w:val="45A14D7D"/>
    <w:rsid w:val="45D37C29"/>
    <w:rsid w:val="470D52C0"/>
    <w:rsid w:val="47182731"/>
    <w:rsid w:val="47692A93"/>
    <w:rsid w:val="478A0725"/>
    <w:rsid w:val="47950493"/>
    <w:rsid w:val="47A20750"/>
    <w:rsid w:val="480A0DBF"/>
    <w:rsid w:val="48C06B44"/>
    <w:rsid w:val="48FF25D1"/>
    <w:rsid w:val="49242C37"/>
    <w:rsid w:val="497C4544"/>
    <w:rsid w:val="49C90D1D"/>
    <w:rsid w:val="4A152119"/>
    <w:rsid w:val="4A8920D8"/>
    <w:rsid w:val="4B0D3710"/>
    <w:rsid w:val="4B4B6913"/>
    <w:rsid w:val="4B4F5764"/>
    <w:rsid w:val="4B560527"/>
    <w:rsid w:val="4B9C5418"/>
    <w:rsid w:val="4BAB3BDE"/>
    <w:rsid w:val="4BB5364E"/>
    <w:rsid w:val="4BCE105C"/>
    <w:rsid w:val="4C457E30"/>
    <w:rsid w:val="4D28577F"/>
    <w:rsid w:val="4E1A6668"/>
    <w:rsid w:val="4F334112"/>
    <w:rsid w:val="4FE962F0"/>
    <w:rsid w:val="5010116A"/>
    <w:rsid w:val="50FD7AEE"/>
    <w:rsid w:val="527618D9"/>
    <w:rsid w:val="53AC7EF9"/>
    <w:rsid w:val="548E4938"/>
    <w:rsid w:val="5492094F"/>
    <w:rsid w:val="55292147"/>
    <w:rsid w:val="554A20E9"/>
    <w:rsid w:val="56346769"/>
    <w:rsid w:val="56611E44"/>
    <w:rsid w:val="56627E15"/>
    <w:rsid w:val="5703744E"/>
    <w:rsid w:val="573C54F1"/>
    <w:rsid w:val="574C57C8"/>
    <w:rsid w:val="576A1E33"/>
    <w:rsid w:val="57C132A2"/>
    <w:rsid w:val="57DF5B38"/>
    <w:rsid w:val="57EF3BD4"/>
    <w:rsid w:val="5806079B"/>
    <w:rsid w:val="58950ABB"/>
    <w:rsid w:val="59545699"/>
    <w:rsid w:val="595A2E26"/>
    <w:rsid w:val="5AA62DB3"/>
    <w:rsid w:val="5AC239FC"/>
    <w:rsid w:val="5B304FAA"/>
    <w:rsid w:val="5BEB56DE"/>
    <w:rsid w:val="5BFE68FD"/>
    <w:rsid w:val="5C1874A6"/>
    <w:rsid w:val="5C1F2A30"/>
    <w:rsid w:val="5D433711"/>
    <w:rsid w:val="5DA32CC7"/>
    <w:rsid w:val="5E490A40"/>
    <w:rsid w:val="5EFC502C"/>
    <w:rsid w:val="5F5D54D9"/>
    <w:rsid w:val="60222736"/>
    <w:rsid w:val="60566582"/>
    <w:rsid w:val="60746A4B"/>
    <w:rsid w:val="609332C8"/>
    <w:rsid w:val="60F4061E"/>
    <w:rsid w:val="615A508A"/>
    <w:rsid w:val="61983092"/>
    <w:rsid w:val="61B23ED4"/>
    <w:rsid w:val="62230D10"/>
    <w:rsid w:val="628F105C"/>
    <w:rsid w:val="62B61917"/>
    <w:rsid w:val="633C1989"/>
    <w:rsid w:val="64521701"/>
    <w:rsid w:val="64DC4D3B"/>
    <w:rsid w:val="64E67B9D"/>
    <w:rsid w:val="650258C5"/>
    <w:rsid w:val="655931F2"/>
    <w:rsid w:val="666A3B93"/>
    <w:rsid w:val="67061813"/>
    <w:rsid w:val="67413BF6"/>
    <w:rsid w:val="67554E15"/>
    <w:rsid w:val="67686034"/>
    <w:rsid w:val="676B71AA"/>
    <w:rsid w:val="680A026F"/>
    <w:rsid w:val="68367986"/>
    <w:rsid w:val="687C2679"/>
    <w:rsid w:val="68952797"/>
    <w:rsid w:val="68C23534"/>
    <w:rsid w:val="68C65186"/>
    <w:rsid w:val="68D61A8E"/>
    <w:rsid w:val="68D64461"/>
    <w:rsid w:val="69B14770"/>
    <w:rsid w:val="69B30178"/>
    <w:rsid w:val="6ACA793F"/>
    <w:rsid w:val="6B583472"/>
    <w:rsid w:val="6BD31477"/>
    <w:rsid w:val="6BE434F4"/>
    <w:rsid w:val="6C0B10CC"/>
    <w:rsid w:val="6C4964C1"/>
    <w:rsid w:val="6C693B68"/>
    <w:rsid w:val="6CA31366"/>
    <w:rsid w:val="6CA762F4"/>
    <w:rsid w:val="6CBA5EF1"/>
    <w:rsid w:val="6CE44CF2"/>
    <w:rsid w:val="6CF959D6"/>
    <w:rsid w:val="6D265990"/>
    <w:rsid w:val="6DA3557D"/>
    <w:rsid w:val="6E0806D8"/>
    <w:rsid w:val="6EE25F09"/>
    <w:rsid w:val="6F383D07"/>
    <w:rsid w:val="6F4C2580"/>
    <w:rsid w:val="703F3234"/>
    <w:rsid w:val="70FB13E9"/>
    <w:rsid w:val="7198476A"/>
    <w:rsid w:val="71C07EAD"/>
    <w:rsid w:val="71C61DB6"/>
    <w:rsid w:val="72920205"/>
    <w:rsid w:val="738E2A53"/>
    <w:rsid w:val="739D2682"/>
    <w:rsid w:val="73D82BA3"/>
    <w:rsid w:val="74040D51"/>
    <w:rsid w:val="740555A5"/>
    <w:rsid w:val="74624BFD"/>
    <w:rsid w:val="74C63C14"/>
    <w:rsid w:val="74CE55B2"/>
    <w:rsid w:val="7556678F"/>
    <w:rsid w:val="759D6F04"/>
    <w:rsid w:val="76C678ED"/>
    <w:rsid w:val="782832E0"/>
    <w:rsid w:val="785E6707"/>
    <w:rsid w:val="78F57EFF"/>
    <w:rsid w:val="79023B14"/>
    <w:rsid w:val="795B3127"/>
    <w:rsid w:val="79730C57"/>
    <w:rsid w:val="79AA6729"/>
    <w:rsid w:val="7A4B62B3"/>
    <w:rsid w:val="7A872F74"/>
    <w:rsid w:val="7AB921BD"/>
    <w:rsid w:val="7AEC324F"/>
    <w:rsid w:val="7AEF5086"/>
    <w:rsid w:val="7B207DFD"/>
    <w:rsid w:val="7B850996"/>
    <w:rsid w:val="7B992EAF"/>
    <w:rsid w:val="7B9A5BD4"/>
    <w:rsid w:val="7C6E09B7"/>
    <w:rsid w:val="7C856EFA"/>
    <w:rsid w:val="7D011CA4"/>
    <w:rsid w:val="7DF45DB4"/>
    <w:rsid w:val="7E223F90"/>
    <w:rsid w:val="7E383674"/>
    <w:rsid w:val="7EF014CF"/>
    <w:rsid w:val="7F086E7D"/>
    <w:rsid w:val="7F8D739D"/>
    <w:rsid w:val="7FCF0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unhideWhenUsed/>
    <w:qFormat/>
    <w:uiPriority w:val="99"/>
    <w:pPr>
      <w:spacing w:beforeAutospacing="1" w:afterAutospacing="1"/>
      <w:jc w:val="left"/>
    </w:pPr>
    <w:rPr>
      <w:color w:val="CC0000"/>
      <w:kern w:val="0"/>
      <w:sz w:val="24"/>
      <w:u w:val="single"/>
    </w:rPr>
  </w:style>
  <w:style w:type="paragraph" w:customStyle="1" w:styleId="9">
    <w:name w:val="列出段落1"/>
    <w:basedOn w:val="1"/>
    <w:qFormat/>
    <w:uiPriority w:val="34"/>
    <w:pPr>
      <w:ind w:firstLine="420" w:firstLineChars="200"/>
    </w:p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标题 1 Char"/>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2</Pages>
  <Words>87</Words>
  <Characters>498</Characters>
  <Lines>4</Lines>
  <Paragraphs>1</Paragraphs>
  <TotalTime>0</TotalTime>
  <ScaleCrop>false</ScaleCrop>
  <LinksUpToDate>false</LinksUpToDate>
  <CharactersWithSpaces>584</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2016-11-23T00:43:00Z</dcterms:created>
  <dc:creator>SDWM</dc:creator>
  <cp:lastModifiedBy>Administrator</cp:lastModifiedBy>
  <cp:lastPrinted>2018-01-03T05:04:00Z</cp:lastPrinted>
  <dcterms:modified xsi:type="dcterms:W3CDTF">2019-04-04T01:32:45Z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