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84" w:rsidRPr="002618FF" w:rsidRDefault="005E7EC6">
      <w:pPr>
        <w:rPr>
          <w:rFonts w:asciiTheme="majorEastAsia" w:eastAsiaTheme="majorEastAsia" w:hAnsiTheme="majorEastAsia"/>
          <w:sz w:val="28"/>
          <w:szCs w:val="28"/>
        </w:rPr>
      </w:pPr>
      <w:r w:rsidRPr="002618FF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90717D" w:rsidRPr="002618FF">
        <w:rPr>
          <w:rFonts w:asciiTheme="majorEastAsia" w:eastAsiaTheme="majorEastAsia" w:hAnsiTheme="majorEastAsia"/>
          <w:sz w:val="28"/>
          <w:szCs w:val="28"/>
        </w:rPr>
        <w:t>28</w:t>
      </w:r>
    </w:p>
    <w:p w:rsidR="00DA1484" w:rsidRDefault="005E7EC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2618FF" w:rsidRPr="002618FF" w:rsidRDefault="002618FF">
      <w:pPr>
        <w:jc w:val="center"/>
        <w:rPr>
          <w:rFonts w:ascii="方正小标宋简体" w:eastAsia="方正小标宋简体"/>
          <w:bCs/>
          <w:sz w:val="15"/>
          <w:szCs w:val="15"/>
        </w:rPr>
      </w:pPr>
      <w:bookmarkStart w:id="0" w:name="_GoBack"/>
      <w:bookmarkEnd w:id="0"/>
    </w:p>
    <w:p w:rsidR="007A6C65" w:rsidRPr="007A6C65" w:rsidRDefault="007A6C65" w:rsidP="007A6C65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7A6C65">
        <w:rPr>
          <w:rFonts w:eastAsia="黑体"/>
          <w:color w:val="000000"/>
          <w:sz w:val="32"/>
          <w:szCs w:val="32"/>
        </w:rPr>
        <w:t>霉菌</w:t>
      </w:r>
    </w:p>
    <w:p w:rsidR="007A6C65" w:rsidRPr="00AB52C9" w:rsidRDefault="007A6C65" w:rsidP="007A6C65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7A6C65">
        <w:rPr>
          <w:rFonts w:ascii="仿宋_GB2312" w:eastAsia="仿宋_GB2312" w:hAnsiTheme="minorHAnsi" w:cstheme="minorBidi"/>
          <w:sz w:val="32"/>
          <w:szCs w:val="32"/>
        </w:rPr>
        <w:t>霉菌是丝状真菌的俗称，意即</w:t>
      </w:r>
      <w:r w:rsidRPr="007A6C65">
        <w:rPr>
          <w:rFonts w:ascii="仿宋_GB2312" w:eastAsia="仿宋_GB2312" w:hAnsiTheme="minorHAnsi" w:cstheme="minorBidi"/>
          <w:sz w:val="32"/>
          <w:szCs w:val="32"/>
        </w:rPr>
        <w:t>“</w:t>
      </w:r>
      <w:r w:rsidRPr="007A6C65">
        <w:rPr>
          <w:rFonts w:ascii="仿宋_GB2312" w:eastAsia="仿宋_GB2312" w:hAnsiTheme="minorHAnsi" w:cstheme="minorBidi"/>
          <w:sz w:val="32"/>
          <w:szCs w:val="32"/>
        </w:rPr>
        <w:t>发霉的真菌</w:t>
      </w:r>
      <w:r w:rsidRPr="007A6C65">
        <w:rPr>
          <w:rFonts w:ascii="仿宋_GB2312" w:eastAsia="仿宋_GB2312" w:hAnsiTheme="minorHAnsi" w:cstheme="minorBidi"/>
          <w:sz w:val="32"/>
          <w:szCs w:val="32"/>
        </w:rPr>
        <w:t>”</w:t>
      </w:r>
      <w:r w:rsidRPr="007A6C65">
        <w:rPr>
          <w:rFonts w:ascii="仿宋_GB2312" w:eastAsia="仿宋_GB2312" w:hAnsiTheme="minorHAnsi" w:cstheme="minorBidi"/>
          <w:sz w:val="32"/>
          <w:szCs w:val="32"/>
        </w:rPr>
        <w:t>，霉菌有的使食品转变为有毒物质，有的可能在食品中产生毒素，即霉菌毒素。食品中水分含量和环境温湿度是影响霉菌繁殖与产毒的主要条件。《食品安全国家标准 坚果与籽类食品》（GB 19300-2014）中规定，</w:t>
      </w:r>
      <w:r w:rsidR="00972573">
        <w:rPr>
          <w:rFonts w:ascii="仿宋_GB2312" w:eastAsia="仿宋_GB2312" w:hAnsiTheme="minorHAnsi" w:cstheme="minorBidi" w:hint="eastAsia"/>
          <w:sz w:val="32"/>
          <w:szCs w:val="32"/>
        </w:rPr>
        <w:t>熟制</w:t>
      </w:r>
      <w:r w:rsidRPr="007A6C65">
        <w:rPr>
          <w:rFonts w:ascii="仿宋_GB2312" w:eastAsia="仿宋_GB2312" w:hAnsiTheme="minorHAnsi" w:cstheme="minorBidi"/>
          <w:sz w:val="32"/>
          <w:szCs w:val="32"/>
        </w:rPr>
        <w:t>坚果</w:t>
      </w:r>
      <w:proofErr w:type="gramStart"/>
      <w:r w:rsidRPr="007A6C65">
        <w:rPr>
          <w:rFonts w:ascii="仿宋_GB2312" w:eastAsia="仿宋_GB2312" w:hAnsiTheme="minorHAnsi" w:cstheme="minorBidi"/>
          <w:sz w:val="32"/>
          <w:szCs w:val="32"/>
        </w:rPr>
        <w:t>与籽类食品</w:t>
      </w:r>
      <w:proofErr w:type="gramEnd"/>
      <w:r w:rsidRPr="007A6C65">
        <w:rPr>
          <w:rFonts w:ascii="仿宋_GB2312" w:eastAsia="仿宋_GB2312" w:hAnsiTheme="minorHAnsi" w:cstheme="minorBidi"/>
          <w:sz w:val="32"/>
          <w:szCs w:val="32"/>
        </w:rPr>
        <w:t>中霉菌的最大检出量为25 CFU/g。</w:t>
      </w:r>
    </w:p>
    <w:p w:rsidR="004F2857" w:rsidRPr="004F2857" w:rsidRDefault="004F2857" w:rsidP="004F2857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4F2857">
        <w:rPr>
          <w:rFonts w:eastAsia="黑体"/>
          <w:color w:val="000000"/>
          <w:sz w:val="32"/>
          <w:szCs w:val="32"/>
        </w:rPr>
        <w:t>6-</w:t>
      </w:r>
      <w:r w:rsidRPr="004F2857">
        <w:rPr>
          <w:rFonts w:eastAsia="黑体"/>
          <w:color w:val="000000"/>
          <w:sz w:val="32"/>
          <w:szCs w:val="32"/>
        </w:rPr>
        <w:t>苄基腺嘌呤</w:t>
      </w:r>
    </w:p>
    <w:p w:rsidR="004F2857" w:rsidRDefault="004F2857" w:rsidP="004F2857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4F2857">
        <w:rPr>
          <w:rFonts w:ascii="仿宋_GB2312" w:eastAsia="仿宋_GB2312" w:hAnsiTheme="minorHAnsi" w:cstheme="minorBidi"/>
          <w:sz w:val="32"/>
          <w:szCs w:val="32"/>
        </w:rPr>
        <w:t>6-苄基腺嘌呤是植物生长调节剂。主要用于防止落花落果、抑制豆类生根，并能调节</w:t>
      </w:r>
      <w:proofErr w:type="gramStart"/>
      <w:r w:rsidRPr="004F2857">
        <w:rPr>
          <w:rFonts w:ascii="仿宋_GB2312" w:eastAsia="仿宋_GB2312" w:hAnsiTheme="minorHAnsi" w:cstheme="minorBidi"/>
          <w:sz w:val="32"/>
          <w:szCs w:val="32"/>
        </w:rPr>
        <w:t>植物株内激素</w:t>
      </w:r>
      <w:proofErr w:type="gramEnd"/>
      <w:r w:rsidRPr="004F2857">
        <w:rPr>
          <w:rFonts w:ascii="仿宋_GB2312" w:eastAsia="仿宋_GB2312" w:hAnsiTheme="minorHAnsi" w:cstheme="minorBidi"/>
          <w:sz w:val="32"/>
          <w:szCs w:val="32"/>
        </w:rPr>
        <w:t>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 w:rsidR="004F2857" w:rsidRPr="004F2857" w:rsidRDefault="004F2857" w:rsidP="004F2857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4F2857">
        <w:rPr>
          <w:rFonts w:eastAsia="黑体"/>
          <w:color w:val="000000"/>
          <w:sz w:val="32"/>
          <w:szCs w:val="32"/>
        </w:rPr>
        <w:t>孔雀石绿</w:t>
      </w:r>
    </w:p>
    <w:p w:rsidR="004F2857" w:rsidRDefault="004F2857" w:rsidP="004F2857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4F2857">
        <w:rPr>
          <w:rFonts w:ascii="仿宋_GB2312" w:eastAsia="仿宋_GB2312" w:hAnsiTheme="minorHAnsi" w:cstheme="minorBidi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。孔雀石绿可在鱼体内长时间残留，</w:t>
      </w:r>
      <w:r w:rsidRPr="004F2857">
        <w:rPr>
          <w:rFonts w:ascii="仿宋_GB2312" w:eastAsia="仿宋_GB2312" w:hAnsiTheme="minorHAnsi" w:cstheme="minorBidi"/>
          <w:sz w:val="32"/>
          <w:szCs w:val="32"/>
        </w:rPr>
        <w:lastRenderedPageBreak/>
        <w:t>通过食物链可能对人体产生致</w:t>
      </w:r>
      <w:proofErr w:type="gramStart"/>
      <w:r w:rsidRPr="004F2857">
        <w:rPr>
          <w:rFonts w:ascii="仿宋_GB2312" w:eastAsia="仿宋_GB2312" w:hAnsiTheme="minorHAnsi" w:cstheme="minorBidi"/>
          <w:sz w:val="32"/>
          <w:szCs w:val="32"/>
        </w:rPr>
        <w:t>畸</w:t>
      </w:r>
      <w:proofErr w:type="gramEnd"/>
      <w:r w:rsidRPr="004F2857">
        <w:rPr>
          <w:rFonts w:ascii="仿宋_GB2312" w:eastAsia="仿宋_GB2312" w:hAnsiTheme="minorHAnsi" w:cstheme="minorBidi"/>
          <w:sz w:val="32"/>
          <w:szCs w:val="32"/>
        </w:rPr>
        <w:t>、致癌和致突变等危害。我国《动物性食品中兽药最高残留限量》（农业部公告第235号）明确规定所有食品动物禁止使用孔雀石绿。</w:t>
      </w:r>
    </w:p>
    <w:p w:rsidR="0090717D" w:rsidRDefault="0090717D" w:rsidP="0090717D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AB52C9">
        <w:rPr>
          <w:rFonts w:eastAsia="黑体" w:hint="eastAsia"/>
          <w:color w:val="000000"/>
          <w:sz w:val="32"/>
          <w:szCs w:val="32"/>
        </w:rPr>
        <w:t>大肠菌群</w:t>
      </w:r>
    </w:p>
    <w:p w:rsidR="0090717D" w:rsidRDefault="0090717D" w:rsidP="0090717D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AB52C9">
        <w:rPr>
          <w:rFonts w:ascii="仿宋_GB2312" w:eastAsia="仿宋_GB2312" w:hAnsiTheme="minorHAnsi" w:cstheme="minorBidi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消毒餐（饮）具》（GB 14934-2016）规定消毒餐（饮）具中大肠菌群不得检出</w:t>
      </w:r>
      <w:r w:rsidR="00D47FEA">
        <w:rPr>
          <w:rFonts w:ascii="仿宋_GB2312" w:eastAsia="仿宋_GB2312" w:hAnsiTheme="minorHAnsi" w:cstheme="minorBidi" w:hint="eastAsia"/>
          <w:sz w:val="32"/>
          <w:szCs w:val="32"/>
        </w:rPr>
        <w:t>；</w:t>
      </w:r>
      <w:r w:rsidR="00EB42E2" w:rsidRPr="00D47FEA">
        <w:rPr>
          <w:rFonts w:ascii="仿宋_GB2312" w:eastAsia="仿宋_GB2312" w:hAnsi="仿宋" w:cs="仿宋"/>
          <w:sz w:val="32"/>
          <w:szCs w:val="32"/>
        </w:rPr>
        <w:t>《食品安全国家标准</w:t>
      </w:r>
      <w:r w:rsidR="007B5170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EB42E2" w:rsidRPr="00D47FEA">
        <w:rPr>
          <w:rFonts w:ascii="仿宋_GB2312" w:eastAsia="仿宋_GB2312" w:hAnsi="仿宋" w:cs="仿宋" w:hint="eastAsia"/>
          <w:sz w:val="32"/>
          <w:szCs w:val="32"/>
        </w:rPr>
        <w:t>豆制品</w:t>
      </w:r>
      <w:r w:rsidR="00EB42E2" w:rsidRPr="00D47FEA">
        <w:rPr>
          <w:rFonts w:ascii="仿宋_GB2312" w:eastAsia="仿宋_GB2312" w:hAnsi="仿宋" w:cs="仿宋"/>
          <w:sz w:val="32"/>
          <w:szCs w:val="32"/>
        </w:rPr>
        <w:t>》（GB 2712-2014）对</w:t>
      </w:r>
      <w:r w:rsidR="007B5170">
        <w:rPr>
          <w:rFonts w:ascii="仿宋_GB2312" w:eastAsia="仿宋_GB2312" w:hAnsi="仿宋" w:cs="仿宋" w:hint="eastAsia"/>
          <w:sz w:val="32"/>
          <w:szCs w:val="32"/>
        </w:rPr>
        <w:t>即食</w:t>
      </w:r>
      <w:r w:rsidR="00EB42E2" w:rsidRPr="00D47FEA">
        <w:rPr>
          <w:rFonts w:ascii="仿宋_GB2312" w:eastAsia="仿宋_GB2312" w:hAnsi="仿宋" w:cs="仿宋" w:hint="eastAsia"/>
          <w:sz w:val="32"/>
          <w:szCs w:val="32"/>
        </w:rPr>
        <w:t>豆制品</w:t>
      </w:r>
      <w:r w:rsidR="00EB42E2" w:rsidRPr="00D47FEA">
        <w:rPr>
          <w:rFonts w:ascii="仿宋_GB2312" w:eastAsia="仿宋_GB2312" w:hAnsi="仿宋" w:cs="仿宋"/>
          <w:sz w:val="32"/>
          <w:szCs w:val="32"/>
        </w:rPr>
        <w:t>中的大肠菌群规定同批次5个独立包装产品中大肠菌群检测结果不允许有超过1000 CFU/g的，且至少3个包装产品检测结果不超过100 CFU/g。</w:t>
      </w:r>
    </w:p>
    <w:p w:rsidR="004F2857" w:rsidRPr="004F2857" w:rsidRDefault="004F2857" w:rsidP="004F2857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4F2857">
        <w:rPr>
          <w:rFonts w:eastAsia="黑体"/>
          <w:color w:val="000000"/>
          <w:sz w:val="32"/>
          <w:szCs w:val="32"/>
        </w:rPr>
        <w:t>氟</w:t>
      </w:r>
      <w:proofErr w:type="gramStart"/>
      <w:r w:rsidRPr="004F2857">
        <w:rPr>
          <w:rFonts w:eastAsia="黑体"/>
          <w:color w:val="000000"/>
          <w:sz w:val="32"/>
          <w:szCs w:val="32"/>
        </w:rPr>
        <w:t>苯尼考</w:t>
      </w:r>
      <w:proofErr w:type="gramEnd"/>
    </w:p>
    <w:p w:rsidR="004F2857" w:rsidRDefault="004F2857" w:rsidP="004F2857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4F2857">
        <w:rPr>
          <w:rFonts w:ascii="仿宋_GB2312" w:eastAsia="仿宋_GB2312" w:hAnsiTheme="minorHAnsi" w:cstheme="minorBidi"/>
          <w:sz w:val="32"/>
          <w:szCs w:val="32"/>
        </w:rPr>
        <w:t>氟</w:t>
      </w:r>
      <w:proofErr w:type="gramStart"/>
      <w:r w:rsidRPr="004F2857">
        <w:rPr>
          <w:rFonts w:ascii="仿宋_GB2312" w:eastAsia="仿宋_GB2312" w:hAnsiTheme="minorHAnsi" w:cstheme="minorBidi"/>
          <w:sz w:val="32"/>
          <w:szCs w:val="32"/>
        </w:rPr>
        <w:t>苯尼考</w:t>
      </w:r>
      <w:proofErr w:type="gramEnd"/>
      <w:r w:rsidRPr="004F2857">
        <w:rPr>
          <w:rFonts w:ascii="仿宋_GB2312" w:eastAsia="仿宋_GB2312" w:hAnsiTheme="minorHAnsi" w:cstheme="minorBidi"/>
          <w:sz w:val="32"/>
          <w:szCs w:val="32"/>
        </w:rPr>
        <w:t>是一种农业部批准使用的动物专用抗菌药，主要用于敏感细菌所致的猪、鸡、鱼的细菌性疾病，但产蛋家禽禁止使用氟</w:t>
      </w:r>
      <w:proofErr w:type="gramStart"/>
      <w:r w:rsidRPr="004F2857">
        <w:rPr>
          <w:rFonts w:ascii="仿宋_GB2312" w:eastAsia="仿宋_GB2312" w:hAnsiTheme="minorHAnsi" w:cstheme="minorBidi"/>
          <w:sz w:val="32"/>
          <w:szCs w:val="32"/>
        </w:rPr>
        <w:t>苯尼考</w:t>
      </w:r>
      <w:proofErr w:type="gramEnd"/>
      <w:r w:rsidRPr="004F2857">
        <w:rPr>
          <w:rFonts w:ascii="仿宋_GB2312" w:eastAsia="仿宋_GB2312" w:hAnsiTheme="minorHAnsi" w:cstheme="minorBidi"/>
          <w:sz w:val="32"/>
          <w:szCs w:val="32"/>
        </w:rPr>
        <w:t>。《动物性食品中兽药最高残留限量》（农业部235公告）规定</w:t>
      </w:r>
      <w:r w:rsidRPr="004F2857">
        <w:rPr>
          <w:rFonts w:ascii="仿宋_GB2312" w:eastAsia="仿宋_GB2312" w:hAnsiTheme="minorHAnsi" w:cstheme="minorBidi"/>
          <w:sz w:val="32"/>
          <w:szCs w:val="32"/>
        </w:rPr>
        <w:t>“</w:t>
      </w:r>
      <w:r w:rsidRPr="004F2857">
        <w:rPr>
          <w:rFonts w:ascii="仿宋_GB2312" w:eastAsia="仿宋_GB2312" w:hAnsiTheme="minorHAnsi" w:cstheme="minorBidi"/>
          <w:sz w:val="32"/>
          <w:szCs w:val="32"/>
        </w:rPr>
        <w:t>家禽（产蛋禁用）</w:t>
      </w:r>
      <w:r w:rsidRPr="004F2857">
        <w:rPr>
          <w:rFonts w:ascii="仿宋_GB2312" w:eastAsia="仿宋_GB2312" w:hAnsiTheme="minorHAnsi" w:cstheme="minorBidi"/>
          <w:sz w:val="32"/>
          <w:szCs w:val="32"/>
        </w:rPr>
        <w:t>”</w:t>
      </w:r>
      <w:r w:rsidRPr="004F2857">
        <w:rPr>
          <w:rFonts w:ascii="仿宋_GB2312" w:eastAsia="仿宋_GB2312" w:hAnsiTheme="minorHAnsi" w:cstheme="minorBidi"/>
          <w:sz w:val="32"/>
          <w:szCs w:val="32"/>
        </w:rPr>
        <w:t>，即鸡蛋中不得检出。</w:t>
      </w:r>
    </w:p>
    <w:p w:rsidR="0090717D" w:rsidRPr="005E7EC6" w:rsidRDefault="0090717D" w:rsidP="0090717D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5E7EC6">
        <w:rPr>
          <w:rFonts w:eastAsia="黑体"/>
          <w:color w:val="000000"/>
          <w:sz w:val="32"/>
          <w:szCs w:val="32"/>
        </w:rPr>
        <w:t>甲拌磷</w:t>
      </w:r>
    </w:p>
    <w:p w:rsidR="0090717D" w:rsidRDefault="0090717D" w:rsidP="0090717D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/>
          <w:bCs/>
          <w:sz w:val="32"/>
          <w:szCs w:val="32"/>
        </w:rPr>
        <w:t>甲拌磷是一种有机磷类内吸杀虫、杀螨剂，属高毒农药。农业部规定蔬菜中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禁止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使用农药甲拌磷。《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食品安全国家标准 食品中农药最大残留限量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（GB 2763-2016）</w:t>
      </w:r>
      <w:r>
        <w:rPr>
          <w:rFonts w:ascii="仿宋_GB2312" w:eastAsia="仿宋_GB2312" w:hAnsi="Times New Roman" w:cs="Times New Roman"/>
          <w:bCs/>
          <w:sz w:val="32"/>
          <w:szCs w:val="32"/>
        </w:rPr>
        <w:t>规定，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叶菜类蔬菜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中甲拌磷的最大残留限量为0.01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sz w:val="32"/>
          <w:szCs w:val="32"/>
        </w:rPr>
        <w:t>mg/kg。</w:t>
      </w:r>
    </w:p>
    <w:p w:rsidR="0090717D" w:rsidRDefault="0090717D" w:rsidP="0090717D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铝的残留量</w:t>
      </w:r>
    </w:p>
    <w:p w:rsidR="0090717D" w:rsidRPr="00E32844" w:rsidRDefault="0090717D" w:rsidP="0090717D">
      <w:pPr>
        <w:pStyle w:val="p0"/>
        <w:widowControl w:val="0"/>
        <w:spacing w:beforeLines="20" w:before="62"/>
        <w:ind w:firstLineChars="196" w:firstLine="627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32844">
        <w:rPr>
          <w:rFonts w:ascii="仿宋" w:eastAsia="仿宋" w:hAnsi="仿宋" w:cs="仿宋" w:hint="eastAsia"/>
          <w:sz w:val="32"/>
          <w:szCs w:val="32"/>
        </w:rPr>
        <w:t>硫酸铝钾（又名钾明矾），硫酸铝铵（又名</w:t>
      </w:r>
      <w:proofErr w:type="gramStart"/>
      <w:r w:rsidRPr="00E32844">
        <w:rPr>
          <w:rFonts w:ascii="仿宋" w:eastAsia="仿宋" w:hAnsi="仿宋" w:cs="仿宋" w:hint="eastAsia"/>
          <w:sz w:val="32"/>
          <w:szCs w:val="32"/>
        </w:rPr>
        <w:t>铵</w:t>
      </w:r>
      <w:proofErr w:type="gramEnd"/>
      <w:r w:rsidRPr="00E32844">
        <w:rPr>
          <w:rFonts w:ascii="仿宋" w:eastAsia="仿宋" w:hAnsi="仿宋" w:cs="仿宋" w:hint="eastAsia"/>
          <w:sz w:val="32"/>
          <w:szCs w:val="32"/>
        </w:rPr>
        <w:t>明矾）是食品加工中常用的膨松剂和稳定剂，使用后产生铝残留。《食品安全国家标准 食品添加剂使用标准》（GB 2760-2014）规定，</w:t>
      </w:r>
      <w:r w:rsidR="00D2471A" w:rsidRPr="00D2471A">
        <w:rPr>
          <w:rFonts w:ascii="仿宋" w:eastAsia="仿宋" w:hAnsi="仿宋" w:cs="仿宋" w:hint="eastAsia"/>
          <w:sz w:val="32"/>
          <w:szCs w:val="32"/>
        </w:rPr>
        <w:t>油炸面制品中铝的残留量（干样品，以Al计）应不超过100 mg/kg</w:t>
      </w:r>
      <w:r w:rsidRPr="00E32844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A6C65" w:rsidRPr="005E7EC6" w:rsidRDefault="007A6C65" w:rsidP="00CB4882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 w:rsidRPr="005E7EC6">
        <w:rPr>
          <w:rFonts w:eastAsia="黑体" w:hint="eastAsia"/>
          <w:color w:val="000000"/>
          <w:sz w:val="32"/>
          <w:szCs w:val="32"/>
        </w:rPr>
        <w:t>镉</w:t>
      </w:r>
      <w:proofErr w:type="gramEnd"/>
    </w:p>
    <w:p w:rsidR="007A6C65" w:rsidRDefault="007A6C65" w:rsidP="007A6C65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mg/kg。</w:t>
      </w:r>
    </w:p>
    <w:p w:rsidR="00CB4882" w:rsidRPr="00BC6C8C" w:rsidRDefault="00CB4882" w:rsidP="00CB4882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BC6C8C">
        <w:rPr>
          <w:rFonts w:eastAsia="黑体" w:hint="eastAsia"/>
          <w:color w:val="000000"/>
          <w:sz w:val="32"/>
          <w:szCs w:val="32"/>
        </w:rPr>
        <w:t>吡唑</w:t>
      </w:r>
      <w:proofErr w:type="gramStart"/>
      <w:r w:rsidRPr="00BC6C8C"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CB4882" w:rsidRDefault="00CB4882" w:rsidP="00CB4882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p w:rsidR="00CB4882" w:rsidRPr="005E7EC6" w:rsidRDefault="00CB4882" w:rsidP="00CB4882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 w:rsidRPr="005E7EC6">
        <w:rPr>
          <w:rFonts w:eastAsia="黑体" w:hint="eastAsia"/>
          <w:color w:val="000000"/>
          <w:sz w:val="32"/>
          <w:szCs w:val="32"/>
        </w:rPr>
        <w:t>腐霉利</w:t>
      </w:r>
      <w:proofErr w:type="gramEnd"/>
    </w:p>
    <w:p w:rsidR="00CB4882" w:rsidRDefault="00CB4882" w:rsidP="00CB4882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腐霉利属于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低毒性杀菌剂，</w:t>
      </w:r>
      <w:r>
        <w:rPr>
          <w:rFonts w:eastAsia="仿宋_GB2312" w:hint="eastAsia"/>
          <w:sz w:val="32"/>
          <w:szCs w:val="32"/>
        </w:rPr>
        <w:t>主要用于果树、蔬菜作物的灰霉病、菌核病、褐腐病防治。</w:t>
      </w:r>
      <w:r>
        <w:rPr>
          <w:rFonts w:ascii="仿宋_GB2312" w:eastAsia="仿宋_GB2312" w:hint="eastAsia"/>
          <w:bCs/>
          <w:sz w:val="32"/>
          <w:szCs w:val="32"/>
        </w:rPr>
        <w:t>《食品安全国家标准 食品中农药最大残留限量》（GB 2763-2016）规定，韭菜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中腐霉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利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的最大残留限量为0.2 mg/kg。</w:t>
      </w:r>
    </w:p>
    <w:p w:rsidR="00CB4882" w:rsidRPr="00CB4882" w:rsidRDefault="00CB4882" w:rsidP="00CB4882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CB4882">
        <w:rPr>
          <w:rFonts w:eastAsia="黑体"/>
          <w:color w:val="000000"/>
          <w:sz w:val="32"/>
          <w:szCs w:val="32"/>
        </w:rPr>
        <w:t>氧氟沙星</w:t>
      </w:r>
    </w:p>
    <w:p w:rsidR="00CB4882" w:rsidRDefault="00CB4882" w:rsidP="00CB4882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B4882">
        <w:rPr>
          <w:rFonts w:ascii="仿宋_GB2312" w:eastAsia="仿宋_GB2312"/>
          <w:bCs/>
          <w:sz w:val="32"/>
          <w:szCs w:val="32"/>
        </w:rPr>
        <w:t>氧氟沙</w:t>
      </w:r>
      <w:proofErr w:type="gramStart"/>
      <w:r w:rsidRPr="00CB4882">
        <w:rPr>
          <w:rFonts w:ascii="仿宋_GB2312" w:eastAsia="仿宋_GB2312"/>
          <w:bCs/>
          <w:sz w:val="32"/>
          <w:szCs w:val="32"/>
        </w:rPr>
        <w:t>星属于氟喹</w:t>
      </w:r>
      <w:proofErr w:type="gramEnd"/>
      <w:r w:rsidRPr="00CB4882"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《发布在食品动物中停止使用洛美沙星、培氟沙星、氧氟沙星、诺氟沙星4种兽药的决定》（农业部公告第2292号）中规定自2016年12月31日起，停止经营、使用用于食品动物的</w:t>
      </w:r>
      <w:proofErr w:type="gramStart"/>
      <w:r w:rsidRPr="00CB4882">
        <w:rPr>
          <w:rFonts w:ascii="仿宋_GB2312" w:eastAsia="仿宋_GB2312"/>
          <w:bCs/>
          <w:sz w:val="32"/>
          <w:szCs w:val="32"/>
        </w:rPr>
        <w:t>洛美沙</w:t>
      </w:r>
      <w:proofErr w:type="gramEnd"/>
      <w:r w:rsidRPr="00CB4882">
        <w:rPr>
          <w:rFonts w:ascii="仿宋_GB2312" w:eastAsia="仿宋_GB2312"/>
          <w:bCs/>
          <w:sz w:val="32"/>
          <w:szCs w:val="32"/>
        </w:rPr>
        <w:t>星、</w:t>
      </w:r>
      <w:proofErr w:type="gramStart"/>
      <w:r w:rsidRPr="00CB4882">
        <w:rPr>
          <w:rFonts w:ascii="仿宋_GB2312" w:eastAsia="仿宋_GB2312"/>
          <w:bCs/>
          <w:sz w:val="32"/>
          <w:szCs w:val="32"/>
        </w:rPr>
        <w:t>培氟沙</w:t>
      </w:r>
      <w:proofErr w:type="gramEnd"/>
      <w:r w:rsidRPr="00CB4882">
        <w:rPr>
          <w:rFonts w:ascii="仿宋_GB2312" w:eastAsia="仿宋_GB2312"/>
          <w:bCs/>
          <w:sz w:val="32"/>
          <w:szCs w:val="32"/>
        </w:rPr>
        <w:t>星、氧氟沙星、诺氟沙星4种原料药的各种盐、</w:t>
      </w:r>
      <w:proofErr w:type="gramStart"/>
      <w:r w:rsidRPr="00CB4882">
        <w:rPr>
          <w:rFonts w:ascii="仿宋_GB2312" w:eastAsia="仿宋_GB2312"/>
          <w:bCs/>
          <w:sz w:val="32"/>
          <w:szCs w:val="32"/>
        </w:rPr>
        <w:t>酯及其</w:t>
      </w:r>
      <w:proofErr w:type="gramEnd"/>
      <w:r w:rsidRPr="00CB4882">
        <w:rPr>
          <w:rFonts w:ascii="仿宋_GB2312" w:eastAsia="仿宋_GB2312"/>
          <w:bCs/>
          <w:sz w:val="32"/>
          <w:szCs w:val="32"/>
        </w:rPr>
        <w:t>各种制剂。</w:t>
      </w:r>
    </w:p>
    <w:p w:rsidR="00BC6C8C" w:rsidRPr="00BC6C8C" w:rsidRDefault="00BC6C8C" w:rsidP="00CB4882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 w:rsidRPr="00BC6C8C"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 w:rsidRPr="00BC6C8C">
        <w:rPr>
          <w:rFonts w:eastAsia="黑体" w:hint="eastAsia"/>
          <w:color w:val="000000"/>
          <w:sz w:val="32"/>
          <w:szCs w:val="32"/>
        </w:rPr>
        <w:t>星</w:t>
      </w:r>
    </w:p>
    <w:p w:rsidR="00763E86" w:rsidRDefault="00BC6C8C" w:rsidP="00763E86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 w:rsidRPr="00BC6C8C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BC6C8C"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</w:t>
      </w:r>
      <w:r w:rsidR="00877733">
        <w:rPr>
          <w:rFonts w:eastAsia="仿宋_GB2312" w:hint="eastAsia"/>
          <w:sz w:val="32"/>
          <w:szCs w:val="32"/>
        </w:rPr>
        <w:t>用于治疗动物的皮肤感染、呼吸道感染等，是动物专属用药。</w:t>
      </w:r>
      <w:r>
        <w:rPr>
          <w:rFonts w:ascii="仿宋" w:eastAsia="仿宋" w:hAnsi="仿宋" w:cs="仿宋" w:hint="eastAsia"/>
          <w:sz w:val="32"/>
          <w:szCs w:val="32"/>
        </w:rPr>
        <w:t>《动物性食品中兽药最高残留限量》（农业部第235号公告）规定</w:t>
      </w:r>
      <w:r w:rsidR="00D47FEA">
        <w:rPr>
          <w:rFonts w:ascii="仿宋" w:eastAsia="仿宋" w:hAnsi="仿宋" w:cs="仿宋" w:hint="eastAsia"/>
          <w:sz w:val="32"/>
          <w:szCs w:val="32"/>
        </w:rPr>
        <w:t>除产蛋鸡外的</w:t>
      </w:r>
      <w:r>
        <w:rPr>
          <w:rFonts w:ascii="仿宋" w:eastAsia="仿宋" w:hAnsi="仿宋" w:cs="仿宋" w:hint="eastAsia"/>
          <w:sz w:val="32"/>
          <w:szCs w:val="32"/>
        </w:rPr>
        <w:t>禽</w:t>
      </w:r>
      <w:r w:rsidR="00D47FEA">
        <w:rPr>
          <w:rFonts w:ascii="仿宋_GB2312" w:eastAsia="仿宋_GB2312" w:hint="eastAsia"/>
          <w:sz w:val="32"/>
          <w:szCs w:val="32"/>
        </w:rPr>
        <w:t>的肌肉中恩诺沙星（以恩诺沙星与环丙沙星之和计）的限量值为100 μg/kg。</w:t>
      </w:r>
    </w:p>
    <w:p w:rsidR="00CB4882" w:rsidRPr="005E7EC6" w:rsidRDefault="00CB4882" w:rsidP="00C73CE4">
      <w:pPr>
        <w:pStyle w:val="a6"/>
        <w:numPr>
          <w:ilvl w:val="0"/>
          <w:numId w:val="3"/>
        </w:numPr>
        <w:spacing w:line="580" w:lineRule="exact"/>
        <w:rPr>
          <w:rFonts w:eastAsia="黑体"/>
          <w:color w:val="000000"/>
          <w:sz w:val="32"/>
          <w:szCs w:val="32"/>
        </w:rPr>
      </w:pPr>
      <w:r w:rsidRPr="005E7EC6">
        <w:rPr>
          <w:rFonts w:eastAsia="黑体" w:hint="eastAsia"/>
          <w:color w:val="000000"/>
          <w:sz w:val="32"/>
          <w:szCs w:val="32"/>
        </w:rPr>
        <w:t>磺胺类</w:t>
      </w:r>
      <w:r w:rsidRPr="005E7EC6">
        <w:rPr>
          <w:rFonts w:eastAsia="黑体" w:hint="eastAsia"/>
          <w:color w:val="000000"/>
          <w:sz w:val="32"/>
          <w:szCs w:val="32"/>
        </w:rPr>
        <w:t>(</w:t>
      </w:r>
      <w:r w:rsidRPr="005E7EC6">
        <w:rPr>
          <w:rFonts w:eastAsia="黑体" w:hint="eastAsia"/>
          <w:color w:val="000000"/>
          <w:sz w:val="32"/>
          <w:szCs w:val="32"/>
        </w:rPr>
        <w:t>总量</w:t>
      </w:r>
      <w:r w:rsidRPr="005E7EC6">
        <w:rPr>
          <w:rFonts w:eastAsia="黑体" w:hint="eastAsia"/>
          <w:color w:val="000000"/>
          <w:sz w:val="32"/>
          <w:szCs w:val="32"/>
        </w:rPr>
        <w:t>)</w:t>
      </w:r>
    </w:p>
    <w:p w:rsidR="00CB4882" w:rsidRDefault="00CB4882" w:rsidP="00CB4882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 w:rsidR="00DA1484" w:rsidRPr="0090717D" w:rsidRDefault="00DA1484" w:rsidP="00763E8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DA1484" w:rsidRPr="0090717D" w:rsidSect="004E3F1C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18" w:rsidRDefault="006C4918" w:rsidP="00E32844">
      <w:r>
        <w:separator/>
      </w:r>
    </w:p>
  </w:endnote>
  <w:endnote w:type="continuationSeparator" w:id="0">
    <w:p w:rsidR="006C4918" w:rsidRDefault="006C4918" w:rsidP="00E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51735"/>
      <w:docPartObj>
        <w:docPartGallery w:val="Page Numbers (Bottom of Page)"/>
        <w:docPartUnique/>
      </w:docPartObj>
    </w:sdtPr>
    <w:sdtContent>
      <w:p w:rsidR="004E3F1C" w:rsidRDefault="004E3F1C">
        <w:pPr>
          <w:pStyle w:val="a4"/>
          <w:jc w:val="center"/>
        </w:pPr>
        <w:r w:rsidRPr="004E3F1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E3F1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E3F1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E3F1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4E3F1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E3F1C" w:rsidRDefault="004E3F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18" w:rsidRDefault="006C4918" w:rsidP="00E32844">
      <w:r>
        <w:separator/>
      </w:r>
    </w:p>
  </w:footnote>
  <w:footnote w:type="continuationSeparator" w:id="0">
    <w:p w:rsidR="006C4918" w:rsidRDefault="006C4918" w:rsidP="00E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83A"/>
    <w:multiLevelType w:val="hybridMultilevel"/>
    <w:tmpl w:val="D444D6E0"/>
    <w:lvl w:ilvl="0" w:tplc="4DE834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B7068A"/>
    <w:multiLevelType w:val="hybridMultilevel"/>
    <w:tmpl w:val="0E38CAD8"/>
    <w:lvl w:ilvl="0" w:tplc="B3E013C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7B6086"/>
    <w:multiLevelType w:val="hybridMultilevel"/>
    <w:tmpl w:val="D444D6E0"/>
    <w:lvl w:ilvl="0" w:tplc="4DE834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251711"/>
    <w:multiLevelType w:val="singleLevel"/>
    <w:tmpl w:val="5E251711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82C9C"/>
    <w:rsid w:val="000A0EB8"/>
    <w:rsid w:val="000C3C92"/>
    <w:rsid w:val="000F7D55"/>
    <w:rsid w:val="00115D71"/>
    <w:rsid w:val="00152A30"/>
    <w:rsid w:val="0016657F"/>
    <w:rsid w:val="00176F93"/>
    <w:rsid w:val="001B4234"/>
    <w:rsid w:val="001C084C"/>
    <w:rsid w:val="00203CEF"/>
    <w:rsid w:val="00210759"/>
    <w:rsid w:val="00227C98"/>
    <w:rsid w:val="002618FF"/>
    <w:rsid w:val="00287106"/>
    <w:rsid w:val="002B5A26"/>
    <w:rsid w:val="002D4079"/>
    <w:rsid w:val="002F1403"/>
    <w:rsid w:val="00320337"/>
    <w:rsid w:val="00335654"/>
    <w:rsid w:val="00385653"/>
    <w:rsid w:val="004012A2"/>
    <w:rsid w:val="00430E21"/>
    <w:rsid w:val="00435D4A"/>
    <w:rsid w:val="00446771"/>
    <w:rsid w:val="00490F04"/>
    <w:rsid w:val="00495F06"/>
    <w:rsid w:val="004A7B13"/>
    <w:rsid w:val="004E3F1C"/>
    <w:rsid w:val="004F2857"/>
    <w:rsid w:val="00507310"/>
    <w:rsid w:val="00524DAE"/>
    <w:rsid w:val="005437A0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C4918"/>
    <w:rsid w:val="007442C1"/>
    <w:rsid w:val="00762757"/>
    <w:rsid w:val="00763E86"/>
    <w:rsid w:val="0076723A"/>
    <w:rsid w:val="007771CD"/>
    <w:rsid w:val="007955BC"/>
    <w:rsid w:val="007A6867"/>
    <w:rsid w:val="007A6C65"/>
    <w:rsid w:val="007B5170"/>
    <w:rsid w:val="00827383"/>
    <w:rsid w:val="00830ABC"/>
    <w:rsid w:val="00877733"/>
    <w:rsid w:val="008B4C3F"/>
    <w:rsid w:val="008C2B4D"/>
    <w:rsid w:val="00903A9D"/>
    <w:rsid w:val="0090717D"/>
    <w:rsid w:val="00911DEC"/>
    <w:rsid w:val="00916DDB"/>
    <w:rsid w:val="00923D48"/>
    <w:rsid w:val="0093237C"/>
    <w:rsid w:val="00941AB8"/>
    <w:rsid w:val="00972573"/>
    <w:rsid w:val="00984FED"/>
    <w:rsid w:val="00993DCF"/>
    <w:rsid w:val="009C7045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C73CE4"/>
    <w:rsid w:val="00C91D58"/>
    <w:rsid w:val="00C92AC2"/>
    <w:rsid w:val="00CA542D"/>
    <w:rsid w:val="00CA6E01"/>
    <w:rsid w:val="00CB4882"/>
    <w:rsid w:val="00CC4DEC"/>
    <w:rsid w:val="00CE074F"/>
    <w:rsid w:val="00D2471A"/>
    <w:rsid w:val="00D47FEA"/>
    <w:rsid w:val="00D67F5E"/>
    <w:rsid w:val="00D70BCE"/>
    <w:rsid w:val="00D70DCF"/>
    <w:rsid w:val="00DA1484"/>
    <w:rsid w:val="00DC2436"/>
    <w:rsid w:val="00DE3228"/>
    <w:rsid w:val="00E224EE"/>
    <w:rsid w:val="00E32844"/>
    <w:rsid w:val="00E67F3B"/>
    <w:rsid w:val="00E84511"/>
    <w:rsid w:val="00EB42E2"/>
    <w:rsid w:val="00EE3B7B"/>
    <w:rsid w:val="00F109C4"/>
    <w:rsid w:val="00F76C16"/>
    <w:rsid w:val="00F97CA3"/>
    <w:rsid w:val="00FA014A"/>
    <w:rsid w:val="07AE2006"/>
    <w:rsid w:val="09776334"/>
    <w:rsid w:val="13515910"/>
    <w:rsid w:val="14BC6CC4"/>
    <w:rsid w:val="176820C2"/>
    <w:rsid w:val="1775494C"/>
    <w:rsid w:val="1831126E"/>
    <w:rsid w:val="1C2C6E58"/>
    <w:rsid w:val="20827181"/>
    <w:rsid w:val="225C3C81"/>
    <w:rsid w:val="23E97F38"/>
    <w:rsid w:val="281026FA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3647A48"/>
    <w:rsid w:val="439A2AC1"/>
    <w:rsid w:val="465F0FDF"/>
    <w:rsid w:val="49F133DD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84E6F14"/>
    <w:rsid w:val="6B0075F0"/>
    <w:rsid w:val="6D17077E"/>
    <w:rsid w:val="6DEC0CF9"/>
    <w:rsid w:val="6EC828CB"/>
    <w:rsid w:val="70771DBB"/>
    <w:rsid w:val="709B67CD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F240109"/>
    <w:rsid w:val="7FD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rsid w:val="00BC6C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rsid w:val="00BC6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DD6D2-E698-4093-AC46-CF885580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291</Words>
  <Characters>1662</Characters>
  <Application>Microsoft Office Word</Application>
  <DocSecurity>0</DocSecurity>
  <Lines>13</Lines>
  <Paragraphs>3</Paragraphs>
  <ScaleCrop>false</ScaleCrop>
  <Company>CFQS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23</cp:revision>
  <dcterms:created xsi:type="dcterms:W3CDTF">2020-01-16T10:17:00Z</dcterms:created>
  <dcterms:modified xsi:type="dcterms:W3CDTF">2020-02-20T09:26:00Z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