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spacing w:line="600" w:lineRule="exact"/>
        <w:ind w:firstLine="640" w:firstLineChars="200"/>
        <w:rPr>
          <w:rFonts w:ascii="黑体" w:hAnsi="黑体" w:eastAsia="黑体"/>
          <w:sz w:val="32"/>
          <w:szCs w:val="32"/>
        </w:rPr>
      </w:pPr>
      <w:r>
        <w:rPr>
          <w:rFonts w:hint="eastAsia" w:ascii="黑体" w:hAnsi="黑体" w:eastAsia="黑体"/>
          <w:color w:val="auto"/>
          <w:sz w:val="32"/>
          <w:szCs w:val="32"/>
          <w:lang w:val="en-US" w:eastAsia="zh-CN"/>
        </w:rPr>
        <w:t>一、</w:t>
      </w:r>
      <w:r>
        <w:rPr>
          <w:rFonts w:hint="eastAsia" w:ascii="黑体" w:hAnsi="黑体" w:eastAsia="黑体"/>
          <w:sz w:val="32"/>
          <w:szCs w:val="32"/>
        </w:rPr>
        <w:t>过氧化值</w:t>
      </w:r>
    </w:p>
    <w:p>
      <w:pPr>
        <w:spacing w:line="600" w:lineRule="exact"/>
        <w:ind w:firstLine="640" w:firstLineChars="200"/>
        <w:jc w:val="both"/>
        <w:rPr>
          <w:rFonts w:ascii="仿宋_GB2312" w:eastAsia="仿宋_GB2312"/>
          <w:sz w:val="32"/>
          <w:szCs w:val="32"/>
        </w:rPr>
      </w:pPr>
      <w:r>
        <w:rPr>
          <w:rFonts w:ascii="仿宋_GB2312" w:hAnsi="宋体" w:eastAsia="仿宋_GB2312"/>
          <w:kern w:val="0"/>
          <w:sz w:val="32"/>
          <w:szCs w:val="32"/>
        </w:rPr>
        <w:t>过氧化值主要反映</w:t>
      </w:r>
      <w:r>
        <w:rPr>
          <w:rFonts w:hint="eastAsia" w:ascii="仿宋_GB2312" w:hAnsi="宋体" w:eastAsia="仿宋_GB2312"/>
          <w:kern w:val="0"/>
          <w:sz w:val="32"/>
          <w:szCs w:val="32"/>
        </w:rPr>
        <w:t>食品中</w:t>
      </w:r>
      <w:r>
        <w:rPr>
          <w:rFonts w:ascii="仿宋_GB2312" w:hAnsi="宋体" w:eastAsia="仿宋_GB2312"/>
          <w:kern w:val="0"/>
          <w:sz w:val="32"/>
          <w:szCs w:val="32"/>
        </w:rPr>
        <w:t>油脂是否氧化变质</w:t>
      </w:r>
      <w:r>
        <w:rPr>
          <w:rFonts w:hint="eastAsia" w:ascii="仿宋_GB2312" w:hAnsi="宋体" w:eastAsia="仿宋_GB2312"/>
          <w:kern w:val="0"/>
          <w:sz w:val="32"/>
          <w:szCs w:val="32"/>
        </w:rPr>
        <w:t>，</w:t>
      </w:r>
      <w:r>
        <w:rPr>
          <w:rFonts w:ascii="仿宋_GB2312" w:hAnsi="宋体" w:eastAsia="仿宋_GB2312"/>
          <w:kern w:val="0"/>
          <w:sz w:val="32"/>
          <w:szCs w:val="32"/>
        </w:rPr>
        <w:t>随着油脂氧化，过氧化值会逐步升高</w:t>
      </w:r>
      <w:r>
        <w:rPr>
          <w:rFonts w:hint="eastAsia" w:ascii="仿宋_GB2312" w:hAnsi="宋体" w:eastAsia="仿宋_GB2312"/>
          <w:kern w:val="0"/>
          <w:sz w:val="32"/>
          <w:szCs w:val="32"/>
        </w:rPr>
        <w:t>。</w:t>
      </w:r>
      <w:r>
        <w:rPr>
          <w:rFonts w:ascii="仿宋_GB2312" w:eastAsia="仿宋_GB2312"/>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kern w:val="0"/>
          <w:sz w:val="32"/>
          <w:szCs w:val="32"/>
        </w:rPr>
        <w:t>过氧化值一般不会对人体的健康产生损害，但严重时会导致肠胃不适、腹泻等症状。</w:t>
      </w:r>
    </w:p>
    <w:p>
      <w:pPr>
        <w:ind w:firstLine="640" w:firstLineChars="200"/>
        <w:rPr>
          <w:rFonts w:hint="eastAsia" w:ascii="黑体" w:hAnsi="黑体" w:eastAsia="黑体"/>
          <w:kern w:val="0"/>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kern w:val="0"/>
          <w:sz w:val="32"/>
          <w:szCs w:val="32"/>
        </w:rPr>
        <w:t>菌落总数</w:t>
      </w:r>
    </w:p>
    <w:p>
      <w:pPr>
        <w:ind w:firstLine="640" w:firstLineChars="200"/>
        <w:jc w:val="left"/>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numPr>
          <w:ilvl w:val="0"/>
          <w:numId w:val="1"/>
        </w:num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大肠菌群</w:t>
      </w:r>
    </w:p>
    <w:p>
      <w:pPr>
        <w:spacing w:line="360" w:lineRule="auto"/>
        <w:ind w:firstLine="640" w:firstLineChars="200"/>
        <w:rPr>
          <w:rFonts w:hint="eastAsia" w:ascii="黑体" w:hAnsi="黑体" w:eastAsia="黑体"/>
          <w:sz w:val="32"/>
          <w:szCs w:val="32"/>
          <w:lang w:val="en-US" w:eastAsia="zh-CN"/>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w:t>
      </w:r>
      <w:r>
        <w:rPr>
          <w:rFonts w:hint="eastAsia" w:ascii="仿宋_GB2312" w:hAnsi="ˎ̥" w:eastAsia="仿宋_GB2312" w:cs="Arial"/>
          <w:sz w:val="32"/>
          <w:szCs w:val="32"/>
        </w:rPr>
        <w:t>品灭菌不彻底而导致。</w:t>
      </w:r>
    </w:p>
    <w:p>
      <w:pPr>
        <w:numPr>
          <w:ilvl w:val="0"/>
          <w:numId w:val="1"/>
        </w:num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二氧化硫</w:t>
      </w:r>
    </w:p>
    <w:p>
      <w:pPr>
        <w:pStyle w:val="18"/>
        <w:keepNext w:val="0"/>
        <w:keepLines w:val="0"/>
        <w:pageBreakBefore w:val="0"/>
        <w:widowControl w:val="0"/>
        <w:kinsoku/>
        <w:wordWrap/>
        <w:overflowPunct/>
        <w:topLinePunct w:val="0"/>
        <w:bidi w:val="0"/>
        <w:snapToGrid/>
        <w:spacing w:line="640" w:lineRule="exact"/>
        <w:ind w:firstLine="640"/>
        <w:textAlignment w:val="auto"/>
        <w:rPr>
          <w:rFonts w:hint="default" w:ascii="黑体" w:hAnsi="黑体" w:eastAsia="黑体"/>
          <w:sz w:val="32"/>
          <w:szCs w:val="32"/>
          <w:lang w:val="en-US" w:eastAsia="zh-CN"/>
        </w:rPr>
      </w:pPr>
      <w:r>
        <w:rPr>
          <w:rFonts w:hint="eastAsia" w:ascii="仿宋_GB2312" w:eastAsia="仿宋_GB2312"/>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w:t>
      </w:r>
      <w:r>
        <w:rPr>
          <w:rFonts w:ascii="Times New Roman" w:hAnsi="Times New Roman" w:eastAsia="仿宋_GB2312" w:cs="Times New Roman"/>
          <w:sz w:val="32"/>
          <w:szCs w:val="32"/>
        </w:rPr>
        <w:t>体外，一般不会对人体健康造成不良影响，但如果长期过量摄入二氧化硫，可能会对健康不利。二氧化硫残留量超标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可能是加工过程中超范围或超限量使用亚硫酸盐等漂白剂，以达到漂白和防腐的作用，</w:t>
      </w:r>
      <w:r>
        <w:rPr>
          <w:rFonts w:hint="eastAsia" w:ascii="仿宋_GB2312" w:eastAsia="仿宋_GB2312"/>
          <w:sz w:val="32"/>
          <w:szCs w:val="32"/>
        </w:rPr>
        <w:t>从而导致产品中二氧化硫残留不符合要求。</w:t>
      </w:r>
    </w:p>
    <w:p>
      <w:pPr>
        <w:numPr>
          <w:ilvl w:val="0"/>
          <w:numId w:val="1"/>
        </w:num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镉</w:t>
      </w:r>
    </w:p>
    <w:p>
      <w:pPr>
        <w:ind w:firstLine="640" w:firstLineChars="200"/>
        <w:rPr>
          <w:rFonts w:hint="eastAsia" w:ascii="仿宋_GB2312" w:eastAsia="仿宋_GB2312"/>
          <w:sz w:val="32"/>
          <w:szCs w:val="32"/>
        </w:rPr>
      </w:pPr>
      <w:r>
        <w:rPr>
          <w:rFonts w:hint="eastAsia" w:ascii="仿宋_GB2312" w:eastAsia="仿宋_GB2312"/>
          <w:sz w:val="32"/>
          <w:szCs w:val="32"/>
        </w:rPr>
        <w:t>镉是食</w:t>
      </w:r>
      <w:r>
        <w:rPr>
          <w:rFonts w:hint="eastAsia" w:ascii="仿宋_GB2312" w:eastAsia="仿宋_GB2312"/>
          <w:sz w:val="32"/>
          <w:szCs w:val="32"/>
          <w:lang w:val="en-US" w:eastAsia="zh-CN"/>
        </w:rPr>
        <w:t>品</w:t>
      </w:r>
      <w:r>
        <w:rPr>
          <w:rFonts w:hint="eastAsia" w:ascii="仿宋_GB2312" w:eastAsia="仿宋_GB2312"/>
          <w:sz w:val="32"/>
          <w:szCs w:val="32"/>
        </w:rPr>
        <w:t>中最常见的污染重金属元素之一，联合国环境规划署(DNFP)和国际职业卫生重金属委员会将镉列入重点研究的环境污染物，世界卫生组织(WHO)则将其作为优先研究的食品污染物。《食品安全国家标准  食品中污染物限量》（GB 2762</w:t>
      </w:r>
      <w:r>
        <w:rPr>
          <w:rFonts w:hint="eastAsia" w:ascii="仿宋_GB2312" w:hAnsi="微软雅黑" w:eastAsia="仿宋_GB2312"/>
          <w:color w:val="000000"/>
          <w:sz w:val="32"/>
          <w:szCs w:val="32"/>
        </w:rPr>
        <w:t>—</w:t>
      </w:r>
      <w:r>
        <w:rPr>
          <w:rFonts w:hint="eastAsia" w:ascii="仿宋_GB2312" w:eastAsia="仿宋_GB2312"/>
          <w:sz w:val="32"/>
          <w:szCs w:val="32"/>
        </w:rPr>
        <w:t>2012）中规定</w:t>
      </w:r>
      <w:r>
        <w:rPr>
          <w:rFonts w:hint="eastAsia" w:ascii="仿宋_GB2312" w:eastAsia="仿宋_GB2312"/>
          <w:sz w:val="32"/>
          <w:szCs w:val="32"/>
          <w:lang w:val="en-US" w:eastAsia="zh-CN"/>
        </w:rPr>
        <w:t>海水虾</w:t>
      </w:r>
      <w:r>
        <w:rPr>
          <w:rFonts w:hint="eastAsia" w:ascii="仿宋_GB2312" w:eastAsia="仿宋_GB2312"/>
          <w:sz w:val="32"/>
          <w:szCs w:val="32"/>
        </w:rPr>
        <w:t>中镉的限量为≤0.5mg/kg。镉对人体的危害主要是慢性蓄积性，长期大量摄入镉含量超标的食品可能导致肾和骨骼损伤等。</w:t>
      </w:r>
    </w:p>
    <w:p>
      <w:pPr>
        <w:numPr>
          <w:ilvl w:val="0"/>
          <w:numId w:val="1"/>
        </w:numPr>
        <w:ind w:left="0" w:leftChars="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腐霉利</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outlineLvl w:val="9"/>
        <w:rPr>
          <w:rFonts w:hint="eastAsia" w:ascii="黑体" w:hAnsi="黑体" w:eastAsia="黑体"/>
          <w:sz w:val="32"/>
          <w:szCs w:val="32"/>
          <w:lang w:val="en-US" w:eastAsia="zh-CN"/>
        </w:rPr>
      </w:pPr>
      <w:r>
        <w:rPr>
          <w:rFonts w:hint="eastAsia" w:ascii="仿宋_GB2312" w:eastAsia="仿宋_GB2312"/>
          <w:sz w:val="32"/>
          <w:szCs w:val="32"/>
        </w:rPr>
        <w:t>腐霉利是一种低毒内吸性杀菌剂，具有保护和治疗双重作用，主要用于蔬菜及果树的灰霉病防治。</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食品中农药最大残留限量》（</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）中规定，</w:t>
      </w:r>
      <w:r>
        <w:rPr>
          <w:rFonts w:hint="eastAsia" w:ascii="仿宋_GB2312" w:eastAsia="仿宋_GB2312"/>
          <w:sz w:val="32"/>
          <w:szCs w:val="32"/>
        </w:rPr>
        <w:t>腐霉利</w:t>
      </w:r>
      <w:r>
        <w:rPr>
          <w:rFonts w:hint="eastAsia" w:ascii="Times New Roman" w:hAnsi="Times New Roman" w:eastAsia="仿宋_GB2312"/>
          <w:sz w:val="32"/>
          <w:szCs w:val="32"/>
        </w:rPr>
        <w:t>在韭菜中的最大残留限量为</w:t>
      </w:r>
      <w:r>
        <w:rPr>
          <w:rFonts w:ascii="Times New Roman" w:hAnsi="Times New Roman" w:eastAsia="仿宋_GB2312"/>
          <w:sz w:val="32"/>
          <w:szCs w:val="32"/>
        </w:rPr>
        <w:t>0.2mg/kg</w:t>
      </w:r>
      <w:r>
        <w:rPr>
          <w:rFonts w:hint="eastAsia" w:ascii="仿宋_GB2312" w:eastAsia="仿宋_GB2312"/>
          <w:sz w:val="32"/>
          <w:szCs w:val="32"/>
        </w:rPr>
        <w:t>。腐霉利对眼睛与皮肤有刺激作用，经口毒性低。</w:t>
      </w:r>
      <w:r>
        <w:rPr>
          <w:rFonts w:hint="eastAsia" w:ascii="Times New Roman" w:hAnsi="Times New Roman" w:eastAsia="仿宋_GB2312"/>
          <w:sz w:val="32"/>
          <w:szCs w:val="32"/>
        </w:rPr>
        <w:t>少量的农药残留不会引起人体急性中毒，但长期食用农药残留超标的食品，对人体健康有一定影响。</w:t>
      </w:r>
    </w:p>
    <w:p>
      <w:pPr>
        <w:numPr>
          <w:ilvl w:val="0"/>
          <w:numId w:val="1"/>
        </w:numPr>
        <w:ind w:left="0" w:leftChars="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恩诺沙星(以恩诺沙星与环丙沙星之和计)</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rPr>
        <w:t>恩诺沙星属于氟喹诺酮类药物，是一类人工合成的广谱抗菌药，用于治疗动物的皮肤感染、呼吸道感染等，是动物专属用药。《动物性食品中兽药最高残留限量》（农业部公告第</w:t>
      </w:r>
      <w:r>
        <w:rPr>
          <w:rFonts w:ascii="Times New Roman" w:hAnsi="Times New Roman" w:eastAsia="仿宋_GB2312"/>
          <w:sz w:val="32"/>
          <w:szCs w:val="32"/>
        </w:rPr>
        <w:t>235</w:t>
      </w:r>
      <w:r>
        <w:rPr>
          <w:rFonts w:hint="eastAsia" w:ascii="Times New Roman" w:hAnsi="Times New Roman" w:eastAsia="仿宋_GB2312"/>
          <w:sz w:val="32"/>
          <w:szCs w:val="32"/>
        </w:rPr>
        <w:t>号）中规定，恩诺沙星（以恩诺沙星和环丙沙星之和计）可用于牛、羊、猪、兔、禽等食用畜禽及其</w:t>
      </w:r>
      <w:r>
        <w:rPr>
          <w:rFonts w:ascii="Times New Roman" w:hAnsi="Times New Roman" w:eastAsia="仿宋_GB2312"/>
          <w:sz w:val="32"/>
          <w:szCs w:val="32"/>
        </w:rPr>
        <w:t>他动物，在牛、禽和其他动物的肌肉及脂肪中的最高残留限量为100</w:t>
      </w:r>
      <w:r>
        <w:rPr>
          <w:rFonts w:ascii="Times New Roman" w:hAnsi="Times New Roman" w:eastAsia="仿宋_GB2312"/>
          <w:sz w:val="32"/>
          <w:szCs w:val="32"/>
          <w:lang w:bidi="ar"/>
        </w:rPr>
        <w:t>μg/kg，</w:t>
      </w:r>
      <w:r>
        <w:rPr>
          <w:rFonts w:hint="eastAsia" w:ascii="Times New Roman" w:hAnsi="Times New Roman" w:eastAsia="仿宋_GB2312"/>
          <w:sz w:val="32"/>
          <w:szCs w:val="32"/>
        </w:rPr>
        <w:t>在产蛋鸡中禁用（鸡蛋中不得检出）。</w:t>
      </w:r>
      <w:r>
        <w:rPr>
          <w:rFonts w:hint="eastAsia" w:ascii="Times New Roman" w:hAnsi="Times New Roman" w:eastAsia="仿宋_GB2312"/>
          <w:sz w:val="32"/>
          <w:szCs w:val="32"/>
          <w:lang w:bidi="ar"/>
        </w:rPr>
        <w:t>长期食用恩诺沙星残留超标的食品，对人体健康有一定影响。</w:t>
      </w:r>
    </w:p>
    <w:p>
      <w:pPr>
        <w:numPr>
          <w:ilvl w:val="0"/>
          <w:numId w:val="1"/>
        </w:numPr>
        <w:ind w:left="0" w:leftChars="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氧氟沙星</w:t>
      </w:r>
    </w:p>
    <w:p>
      <w:pPr>
        <w:spacing w:line="600" w:lineRule="exact"/>
        <w:ind w:firstLine="640" w:firstLineChars="200"/>
        <w:rPr>
          <w:rFonts w:eastAsia="黑体"/>
          <w:spacing w:val="-12"/>
          <w:sz w:val="32"/>
          <w:szCs w:val="32"/>
        </w:rPr>
      </w:pPr>
      <w:r>
        <w:rPr>
          <w:rFonts w:eastAsia="仿宋_GB2312"/>
          <w:sz w:val="32"/>
          <w:szCs w:val="32"/>
        </w:rPr>
        <w:t>氧氟沙星属于喹诺酮类抗生素，具有广谱抗菌作用，抗菌作用强。长期食用氧氟沙星残留超标的动物食品，可能会造成部分人体敏感菌群会受到抑制或杀死，从而使人体内微生物群的动态平衡被破坏，损害人体健康。</w:t>
      </w:r>
    </w:p>
    <w:p>
      <w:pPr>
        <w:numPr>
          <w:numId w:val="0"/>
        </w:numPr>
        <w:ind w:leftChars="200"/>
        <w:rPr>
          <w:rFonts w:hint="eastAsia" w:ascii="黑体" w:hAnsi="黑体" w:eastAsia="黑体"/>
          <w:sz w:val="32"/>
          <w:szCs w:val="32"/>
          <w:lang w:val="en-US" w:eastAsia="zh-CN"/>
        </w:rPr>
      </w:pPr>
      <w:bookmarkStart w:id="0" w:name="_GoBack"/>
      <w:bookmarkEnd w:id="0"/>
    </w:p>
    <w:p>
      <w:pPr>
        <w:spacing w:line="600" w:lineRule="exact"/>
        <w:ind w:firstLine="640" w:firstLineChars="200"/>
        <w:rPr>
          <w:rFonts w:hint="eastAsia" w:ascii="Times New Roman" w:hAnsi="Times New Roman" w:eastAsia="仿宋_GB2312"/>
          <w:sz w:val="32"/>
          <w:szCs w:val="32"/>
          <w:lang w:bidi="ar"/>
        </w:rPr>
      </w:pPr>
    </w:p>
    <w:p>
      <w:pPr>
        <w:numPr>
          <w:numId w:val="0"/>
        </w:numPr>
        <w:ind w:leftChars="200"/>
        <w:rPr>
          <w:rFonts w:hint="default" w:ascii="黑体" w:hAnsi="黑体" w:eastAsia="黑体"/>
          <w:sz w:val="32"/>
          <w:szCs w:val="32"/>
          <w:lang w:val="en-US" w:eastAsia="zh-CN"/>
        </w:rPr>
      </w:pPr>
    </w:p>
    <w:p>
      <w:pPr>
        <w:ind w:firstLine="640" w:firstLineChars="200"/>
        <w:jc w:val="left"/>
        <w:rPr>
          <w:rFonts w:hint="eastAsia" w:ascii="仿宋_GB2312" w:hAnsi="ˎ̥" w:eastAsia="仿宋_GB2312" w:cs="Arial"/>
          <w:sz w:val="32"/>
          <w:szCs w:val="32"/>
        </w:rPr>
      </w:pPr>
    </w:p>
    <w:p>
      <w:pPr>
        <w:adjustRightInd w:val="0"/>
        <w:snapToGrid w:val="0"/>
        <w:spacing w:line="594" w:lineRule="exact"/>
        <w:ind w:firstLine="640" w:firstLineChars="200"/>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B6338"/>
    <w:multiLevelType w:val="singleLevel"/>
    <w:tmpl w:val="9A0B63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4279C5"/>
    <w:rsid w:val="0D852F3F"/>
    <w:rsid w:val="0DE12CCF"/>
    <w:rsid w:val="0E284B04"/>
    <w:rsid w:val="0EC12409"/>
    <w:rsid w:val="0F8E03D8"/>
    <w:rsid w:val="0FC01C62"/>
    <w:rsid w:val="1034205B"/>
    <w:rsid w:val="104362FC"/>
    <w:rsid w:val="107C1AA5"/>
    <w:rsid w:val="11F95E33"/>
    <w:rsid w:val="12F708C4"/>
    <w:rsid w:val="14FB2159"/>
    <w:rsid w:val="153E37EC"/>
    <w:rsid w:val="155E31D5"/>
    <w:rsid w:val="15F30177"/>
    <w:rsid w:val="164271B3"/>
    <w:rsid w:val="16C74C86"/>
    <w:rsid w:val="16E15A77"/>
    <w:rsid w:val="172A0F96"/>
    <w:rsid w:val="17BC2306"/>
    <w:rsid w:val="18165D76"/>
    <w:rsid w:val="187D413F"/>
    <w:rsid w:val="18B93A69"/>
    <w:rsid w:val="18CE1A06"/>
    <w:rsid w:val="19D1085A"/>
    <w:rsid w:val="1A6251F7"/>
    <w:rsid w:val="1ACE2642"/>
    <w:rsid w:val="1BAD4A7C"/>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C1E3861"/>
    <w:rsid w:val="2D7D65C0"/>
    <w:rsid w:val="2EE02088"/>
    <w:rsid w:val="2EEE4150"/>
    <w:rsid w:val="2F192827"/>
    <w:rsid w:val="2F5018C8"/>
    <w:rsid w:val="2F9200D3"/>
    <w:rsid w:val="3036111F"/>
    <w:rsid w:val="30C52F74"/>
    <w:rsid w:val="31390AFB"/>
    <w:rsid w:val="31727237"/>
    <w:rsid w:val="31E4442C"/>
    <w:rsid w:val="31F75EEE"/>
    <w:rsid w:val="320944EF"/>
    <w:rsid w:val="32671426"/>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A937552"/>
    <w:rsid w:val="3AA9213C"/>
    <w:rsid w:val="3B6949B8"/>
    <w:rsid w:val="3B932D55"/>
    <w:rsid w:val="3C52405A"/>
    <w:rsid w:val="3C87360C"/>
    <w:rsid w:val="3D625FAB"/>
    <w:rsid w:val="3D8F3232"/>
    <w:rsid w:val="3E3A3BD1"/>
    <w:rsid w:val="3E793D02"/>
    <w:rsid w:val="3E974FD9"/>
    <w:rsid w:val="3F944EF2"/>
    <w:rsid w:val="40787187"/>
    <w:rsid w:val="40B86FDC"/>
    <w:rsid w:val="40F91F4F"/>
    <w:rsid w:val="420E6C2D"/>
    <w:rsid w:val="42400E64"/>
    <w:rsid w:val="425665EF"/>
    <w:rsid w:val="426A0D65"/>
    <w:rsid w:val="43842684"/>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2941F38"/>
    <w:rsid w:val="52A6769D"/>
    <w:rsid w:val="53DD4918"/>
    <w:rsid w:val="5473169E"/>
    <w:rsid w:val="554D75AB"/>
    <w:rsid w:val="55515C48"/>
    <w:rsid w:val="55BE0029"/>
    <w:rsid w:val="566F178F"/>
    <w:rsid w:val="583D6A55"/>
    <w:rsid w:val="58C52A1E"/>
    <w:rsid w:val="5900754B"/>
    <w:rsid w:val="591702CA"/>
    <w:rsid w:val="59203A01"/>
    <w:rsid w:val="5AF17BBB"/>
    <w:rsid w:val="5B7936AC"/>
    <w:rsid w:val="5BDC6E44"/>
    <w:rsid w:val="5C6258A4"/>
    <w:rsid w:val="5E3C6DCB"/>
    <w:rsid w:val="5E82604C"/>
    <w:rsid w:val="5E9F7D04"/>
    <w:rsid w:val="5EB3567B"/>
    <w:rsid w:val="5EBD0FF3"/>
    <w:rsid w:val="5FB4017C"/>
    <w:rsid w:val="5FF86B48"/>
    <w:rsid w:val="616D5BEF"/>
    <w:rsid w:val="62106968"/>
    <w:rsid w:val="62733EE5"/>
    <w:rsid w:val="62A23EF9"/>
    <w:rsid w:val="62E64A8D"/>
    <w:rsid w:val="637B6589"/>
    <w:rsid w:val="63E519B6"/>
    <w:rsid w:val="63E60C8E"/>
    <w:rsid w:val="645F7C77"/>
    <w:rsid w:val="6655217A"/>
    <w:rsid w:val="66F73F16"/>
    <w:rsid w:val="67734C92"/>
    <w:rsid w:val="67C1146A"/>
    <w:rsid w:val="67DF1954"/>
    <w:rsid w:val="67E22ABE"/>
    <w:rsid w:val="681044FB"/>
    <w:rsid w:val="681A5C55"/>
    <w:rsid w:val="686B67ED"/>
    <w:rsid w:val="6B0A631F"/>
    <w:rsid w:val="6B2F57E8"/>
    <w:rsid w:val="6B3B7A45"/>
    <w:rsid w:val="6C2A5933"/>
    <w:rsid w:val="6C532497"/>
    <w:rsid w:val="6C6A3D48"/>
    <w:rsid w:val="70433045"/>
    <w:rsid w:val="71236AF0"/>
    <w:rsid w:val="72050BDB"/>
    <w:rsid w:val="72C44654"/>
    <w:rsid w:val="731C59A6"/>
    <w:rsid w:val="740B7597"/>
    <w:rsid w:val="75A57FA1"/>
    <w:rsid w:val="76077A0F"/>
    <w:rsid w:val="76C43BAF"/>
    <w:rsid w:val="77450FC0"/>
    <w:rsid w:val="7802718C"/>
    <w:rsid w:val="78516857"/>
    <w:rsid w:val="787917F5"/>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0</TotalTime>
  <ScaleCrop>false</ScaleCrop>
  <LinksUpToDate>false</LinksUpToDate>
  <CharactersWithSpaces>1054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2020-03-18T06:38:19Z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