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0B" w:rsidRPr="007E316B" w:rsidRDefault="00BC1E0B" w:rsidP="00B26D2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7E316B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BC1E0B" w:rsidRDefault="00BC1E0B" w:rsidP="00B26D2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C1E0B" w:rsidRPr="007E316B" w:rsidRDefault="00BC1E0B" w:rsidP="00B26D2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E316B">
        <w:rPr>
          <w:rFonts w:ascii="方正小标宋简体" w:eastAsia="方正小标宋简体" w:hAnsi="Times New Roman" w:hint="eastAsia"/>
          <w:sz w:val="44"/>
          <w:szCs w:val="44"/>
        </w:rPr>
        <w:t>部分不合格项目解读</w:t>
      </w:r>
    </w:p>
    <w:p w:rsidR="00BC1E0B" w:rsidRPr="00BC1E0B" w:rsidRDefault="00BC1E0B" w:rsidP="00B26D20">
      <w:pPr>
        <w:widowControl/>
        <w:spacing w:line="600" w:lineRule="exact"/>
        <w:rPr>
          <w:rFonts w:ascii="黑体" w:eastAsia="黑体" w:hAnsiTheme="minorEastAsia"/>
          <w:spacing w:val="-12"/>
          <w:sz w:val="36"/>
          <w:szCs w:val="32"/>
        </w:rPr>
      </w:pPr>
    </w:p>
    <w:p w:rsidR="005E4BDF" w:rsidRPr="00471E43" w:rsidRDefault="00471E4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471E43">
        <w:rPr>
          <w:rFonts w:ascii="黑体" w:eastAsia="黑体" w:hAnsiTheme="minorEastAsia" w:hint="eastAsia"/>
          <w:spacing w:val="-12"/>
          <w:sz w:val="32"/>
          <w:szCs w:val="32"/>
        </w:rPr>
        <w:t>一</w:t>
      </w:r>
      <w:r w:rsidR="00822155" w:rsidRPr="00471E4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5E4BDF" w:rsidRPr="00471E43">
        <w:rPr>
          <w:rFonts w:ascii="黑体" w:eastAsia="黑体" w:hAnsiTheme="minorEastAsia" w:hint="eastAsia"/>
          <w:spacing w:val="-12"/>
          <w:sz w:val="32"/>
          <w:szCs w:val="32"/>
        </w:rPr>
        <w:t>菌落总数</w:t>
      </w:r>
    </w:p>
    <w:p w:rsidR="005E4BDF" w:rsidRPr="00471E43" w:rsidRDefault="005E4BD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熟肉制品》（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GB 2726-2016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）中对熟肉制品中的菌落总数进行了规定。</w:t>
      </w:r>
    </w:p>
    <w:p w:rsidR="006516E0" w:rsidRPr="00861BE1" w:rsidRDefault="005E4BDF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菌落总数超标的原因，可能是食品企业未按要求严格控制生产加工过程的卫生条件，或者包装容器清洗消毒不到位</w:t>
      </w:r>
      <w:r w:rsidR="00471E4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还有可能与产品包装密封不严，储运条件控制不当等有关。</w:t>
      </w:r>
    </w:p>
    <w:p w:rsidR="00591A59" w:rsidRPr="00471E43" w:rsidRDefault="00471E4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471E43">
        <w:rPr>
          <w:rFonts w:ascii="黑体" w:eastAsia="黑体" w:hAnsiTheme="minorEastAsia" w:hint="eastAsia"/>
          <w:spacing w:val="-12"/>
          <w:sz w:val="32"/>
          <w:szCs w:val="32"/>
        </w:rPr>
        <w:t>二</w:t>
      </w:r>
      <w:r w:rsidR="00822155" w:rsidRPr="00471E4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591A59" w:rsidRPr="00471E43">
        <w:rPr>
          <w:rFonts w:ascii="黑体" w:eastAsia="黑体" w:hAnsiTheme="minorEastAsia" w:hint="eastAsia"/>
          <w:spacing w:val="-12"/>
          <w:sz w:val="32"/>
          <w:szCs w:val="32"/>
        </w:rPr>
        <w:t>氟</w:t>
      </w:r>
      <w:proofErr w:type="gramStart"/>
      <w:r w:rsidR="00591A59" w:rsidRPr="00471E43">
        <w:rPr>
          <w:rFonts w:ascii="黑体" w:eastAsia="黑体" w:hAnsiTheme="minorEastAsia" w:hint="eastAsia"/>
          <w:spacing w:val="-12"/>
          <w:sz w:val="32"/>
          <w:szCs w:val="32"/>
        </w:rPr>
        <w:t>苯尼考</w:t>
      </w:r>
      <w:proofErr w:type="gramEnd"/>
    </w:p>
    <w:p w:rsidR="00591A59" w:rsidRPr="00471E43" w:rsidRDefault="00591A59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氟</w:t>
      </w:r>
      <w:proofErr w:type="gramStart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苯尼考又称氟甲砜</w:t>
      </w:r>
      <w:proofErr w:type="gramEnd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霉素，是农业部批准使用的动物专用抗菌药，主要用于敏感细菌所致的猪、鸡、鱼的细菌性疾病。</w:t>
      </w:r>
    </w:p>
    <w:p w:rsidR="006516E0" w:rsidRPr="00861BE1" w:rsidRDefault="00591A59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号）中规定，氟</w:t>
      </w:r>
      <w:proofErr w:type="gramStart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在产蛋鸡中禁用（鸡蛋中不得检出）。正常情况下消费者不必对鸡蛋中检出氟</w:t>
      </w:r>
      <w:proofErr w:type="gramStart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过分担心，但长期食用氟</w:t>
      </w:r>
      <w:proofErr w:type="gramStart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残留超标的食品，对人体健康可能有一定影响。</w:t>
      </w:r>
    </w:p>
    <w:p w:rsidR="0097452B" w:rsidRPr="00471E43" w:rsidRDefault="00471E4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471E43">
        <w:rPr>
          <w:rFonts w:ascii="黑体" w:eastAsia="黑体" w:hAnsiTheme="minorEastAsia" w:hint="eastAsia"/>
          <w:spacing w:val="-12"/>
          <w:sz w:val="32"/>
          <w:szCs w:val="32"/>
        </w:rPr>
        <w:t>三</w:t>
      </w:r>
      <w:r w:rsidR="00822155" w:rsidRPr="00471E4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proofErr w:type="gramStart"/>
      <w:r w:rsidR="0097452B" w:rsidRPr="00471E43">
        <w:rPr>
          <w:rFonts w:ascii="黑体" w:eastAsia="黑体" w:hAnsiTheme="minorEastAsia" w:hint="eastAsia"/>
          <w:spacing w:val="-12"/>
          <w:sz w:val="32"/>
          <w:szCs w:val="32"/>
        </w:rPr>
        <w:t>恩诺沙</w:t>
      </w:r>
      <w:proofErr w:type="gramEnd"/>
      <w:r w:rsidR="0097452B" w:rsidRPr="00471E43">
        <w:rPr>
          <w:rFonts w:ascii="黑体" w:eastAsia="黑体" w:hAnsiTheme="minorEastAsia" w:hint="eastAsia"/>
          <w:spacing w:val="-12"/>
          <w:sz w:val="32"/>
          <w:szCs w:val="32"/>
        </w:rPr>
        <w:t>星（以</w:t>
      </w:r>
      <w:proofErr w:type="gramStart"/>
      <w:r w:rsidR="0097452B" w:rsidRPr="00471E43">
        <w:rPr>
          <w:rFonts w:ascii="黑体" w:eastAsia="黑体" w:hAnsiTheme="minorEastAsia" w:hint="eastAsia"/>
          <w:spacing w:val="-12"/>
          <w:sz w:val="32"/>
          <w:szCs w:val="32"/>
        </w:rPr>
        <w:t>恩诺沙</w:t>
      </w:r>
      <w:proofErr w:type="gramEnd"/>
      <w:r w:rsidR="0097452B" w:rsidRPr="00471E43">
        <w:rPr>
          <w:rFonts w:ascii="黑体" w:eastAsia="黑体" w:hAnsiTheme="minorEastAsia" w:hint="eastAsia"/>
          <w:spacing w:val="-12"/>
          <w:sz w:val="32"/>
          <w:szCs w:val="32"/>
        </w:rPr>
        <w:t>星与环丙沙星之和计）和氧氟沙星</w:t>
      </w:r>
    </w:p>
    <w:p w:rsidR="0097452B" w:rsidRPr="00471E43" w:rsidRDefault="0097452B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喹</w:t>
      </w:r>
      <w:proofErr w:type="gramEnd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诺酮类药物具有广谱抗菌作用，其抗菌力强，用于治疗动物的皮肤感染、呼吸道感染等，</w:t>
      </w:r>
      <w:r w:rsidR="00455F10" w:rsidRPr="00471E43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养殖</w:t>
      </w:r>
      <w:r w:rsidR="00455F10" w:rsidRPr="00471E43">
        <w:rPr>
          <w:rFonts w:ascii="Times New Roman" w:eastAsia="仿宋_GB2312" w:hAnsi="Times New Roman" w:cs="Times New Roman" w:hint="eastAsia"/>
          <w:sz w:val="32"/>
          <w:szCs w:val="32"/>
        </w:rPr>
        <w:t>业中应用非常普遍。</w:t>
      </w:r>
    </w:p>
    <w:p w:rsidR="0097452B" w:rsidRPr="00471E43" w:rsidRDefault="0085476D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规定</w:t>
      </w:r>
      <w:r w:rsidR="005E4BDF" w:rsidRPr="00471E43">
        <w:rPr>
          <w:rFonts w:ascii="Times New Roman" w:eastAsia="仿宋_GB2312" w:hAnsi="Times New Roman" w:cs="Times New Roman" w:hint="eastAsia"/>
          <w:sz w:val="32"/>
          <w:szCs w:val="32"/>
        </w:rPr>
        <w:t>畜肉、禽肉</w:t>
      </w:r>
      <w:r w:rsidR="00455F10" w:rsidRPr="00471E43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水产品</w:t>
      </w:r>
      <w:proofErr w:type="gramStart"/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中恩诺沙</w:t>
      </w:r>
      <w:proofErr w:type="gramEnd"/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星（以</w:t>
      </w:r>
      <w:proofErr w:type="gramStart"/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星与环丙沙星之和计）残留量不得超过</w:t>
      </w:r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2113D7" w:rsidRPr="00471E43">
        <w:rPr>
          <w:rFonts w:ascii="Times New Roman" w:eastAsia="仿宋_GB2312" w:hAnsi="Times New Roman" w:cs="Times New Roman"/>
          <w:sz w:val="32"/>
          <w:szCs w:val="32"/>
        </w:rPr>
        <w:t> </w:t>
      </w:r>
      <w:proofErr w:type="spellStart"/>
      <w:r w:rsidR="0097452B" w:rsidRPr="00471E43">
        <w:rPr>
          <w:rFonts w:ascii="Times New Roman" w:eastAsia="仿宋_GB2312" w:hAnsi="Times New Roman" w:cs="Times New Roman"/>
          <w:sz w:val="32"/>
          <w:szCs w:val="32"/>
        </w:rPr>
        <w:t>μ</w:t>
      </w:r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g</w:t>
      </w:r>
      <w:proofErr w:type="spellEnd"/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/kg</w:t>
      </w:r>
      <w:r w:rsidR="005E4BDF" w:rsidRPr="00471E43">
        <w:rPr>
          <w:rFonts w:ascii="Times New Roman" w:eastAsia="仿宋_GB2312" w:hAnsi="Times New Roman" w:cs="Times New Roman" w:hint="eastAsia"/>
          <w:sz w:val="32"/>
          <w:szCs w:val="32"/>
        </w:rPr>
        <w:t>，但是在产蛋鸡中禁用（鸡蛋中不得检出）</w:t>
      </w:r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年发布的农业部公告第</w:t>
      </w:r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2292</w:t>
      </w:r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号明令禁止在食品动物中使用氧氟沙星原料药的各种盐、</w:t>
      </w:r>
      <w:proofErr w:type="gramStart"/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酯及其</w:t>
      </w:r>
      <w:proofErr w:type="gramEnd"/>
      <w:r w:rsidR="0097452B" w:rsidRPr="00471E43">
        <w:rPr>
          <w:rFonts w:ascii="Times New Roman" w:eastAsia="仿宋_GB2312" w:hAnsi="Times New Roman" w:cs="Times New Roman" w:hint="eastAsia"/>
          <w:sz w:val="32"/>
          <w:szCs w:val="32"/>
        </w:rPr>
        <w:t>各种制剂。</w:t>
      </w:r>
    </w:p>
    <w:p w:rsidR="006516E0" w:rsidRPr="00861BE1" w:rsidRDefault="0097452B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诺酮类药物超标的原因可能是养殖户不规范</w:t>
      </w:r>
      <w:r w:rsidR="00EE0704" w:rsidRPr="00471E43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使用兽药，并不严格遵守休药期的规定造成的。</w:t>
      </w:r>
      <w:proofErr w:type="gramStart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诺酮类药物的过量摄入</w:t>
      </w:r>
      <w:r w:rsidR="005D4259" w:rsidRPr="00471E43">
        <w:rPr>
          <w:rFonts w:ascii="Times New Roman" w:eastAsia="仿宋_GB2312" w:hAnsi="Times New Roman" w:cs="Times New Roman" w:hint="eastAsia"/>
          <w:sz w:val="32"/>
          <w:szCs w:val="32"/>
        </w:rPr>
        <w:t>可能引起头晕等中枢神经系统疾病，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产生肝脏损伤，引起关节水肿，腹泻、恶心和呕吐等胃肠道反应</w:t>
      </w:r>
      <w:r w:rsidR="00C0450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5476D" w:rsidRPr="00471E43" w:rsidRDefault="00471E4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471E43">
        <w:rPr>
          <w:rFonts w:ascii="黑体" w:eastAsia="黑体" w:hAnsiTheme="minorEastAsia" w:hint="eastAsia"/>
          <w:spacing w:val="-12"/>
          <w:sz w:val="32"/>
          <w:szCs w:val="32"/>
        </w:rPr>
        <w:t>四</w:t>
      </w:r>
      <w:r w:rsidR="00822155" w:rsidRPr="00471E4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85476D" w:rsidRPr="00471E43">
        <w:rPr>
          <w:rFonts w:ascii="黑体" w:eastAsia="黑体" w:hAnsiTheme="minorEastAsia" w:hint="eastAsia"/>
          <w:spacing w:val="-12"/>
          <w:sz w:val="32"/>
          <w:szCs w:val="32"/>
        </w:rPr>
        <w:t>氯霉素</w:t>
      </w:r>
    </w:p>
    <w:p w:rsidR="0085476D" w:rsidRPr="00471E43" w:rsidRDefault="0085476D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氯霉素是一种杀菌剂，也是高效广谱的抗生素，对革兰氏阳性菌和革兰氏阴性菌均有较好的抑制作用。《动物性食品中兽药最高残留限量》（农业部公告第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号）中规定，氯霉素为禁止使用的药物，在动物性食品中不得检出。</w:t>
      </w:r>
    </w:p>
    <w:p w:rsidR="006516E0" w:rsidRPr="00861BE1" w:rsidRDefault="0085476D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长期食用检出氯霉素的食品，可能引起肠道菌群失调，导致消化机能紊乱。人体大量摄入氯霉素最终可引起骨髓造血机能和肝脏的损害，导致再生障碍性贫血、血小板减少、肝损伤等健康危害。</w:t>
      </w:r>
    </w:p>
    <w:p w:rsidR="00D150E3" w:rsidRPr="00471E43" w:rsidRDefault="00471E4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471E43">
        <w:rPr>
          <w:rFonts w:ascii="黑体" w:eastAsia="黑体" w:hAnsiTheme="minorEastAsia" w:hint="eastAsia"/>
          <w:spacing w:val="-12"/>
          <w:sz w:val="32"/>
          <w:szCs w:val="32"/>
        </w:rPr>
        <w:t>五</w:t>
      </w:r>
      <w:r w:rsidR="00822155" w:rsidRPr="00471E4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D150E3" w:rsidRPr="00471E43">
        <w:rPr>
          <w:rFonts w:ascii="黑体" w:eastAsia="黑体" w:hAnsiTheme="minorEastAsia" w:hint="eastAsia"/>
          <w:spacing w:val="-12"/>
          <w:sz w:val="32"/>
          <w:szCs w:val="32"/>
        </w:rPr>
        <w:t>呋喃</w:t>
      </w:r>
      <w:proofErr w:type="gramStart"/>
      <w:r w:rsidR="00D150E3" w:rsidRPr="00471E43">
        <w:rPr>
          <w:rFonts w:ascii="黑体" w:eastAsia="黑体" w:hAnsiTheme="minorEastAsia" w:hint="eastAsia"/>
          <w:spacing w:val="-12"/>
          <w:sz w:val="32"/>
          <w:szCs w:val="32"/>
        </w:rPr>
        <w:t>唑</w:t>
      </w:r>
      <w:proofErr w:type="gramEnd"/>
      <w:r w:rsidR="00D150E3" w:rsidRPr="00471E43">
        <w:rPr>
          <w:rFonts w:ascii="黑体" w:eastAsia="黑体" w:hAnsiTheme="minorEastAsia" w:hint="eastAsia"/>
          <w:spacing w:val="-12"/>
          <w:sz w:val="32"/>
          <w:szCs w:val="32"/>
        </w:rPr>
        <w:t>酮代谢物</w:t>
      </w:r>
    </w:p>
    <w:p w:rsidR="00D150E3" w:rsidRPr="00471E43" w:rsidRDefault="00D150E3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呋喃</w:t>
      </w:r>
      <w:proofErr w:type="gramStart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酮是属于硝基呋喃类广谱抗生素，</w:t>
      </w:r>
      <w:r w:rsidR="009C7B8F" w:rsidRPr="00471E43">
        <w:rPr>
          <w:rFonts w:ascii="Times New Roman" w:eastAsia="仿宋_GB2312" w:hAnsi="Times New Roman" w:cs="Times New Roman" w:hint="eastAsia"/>
          <w:sz w:val="32"/>
          <w:szCs w:val="32"/>
        </w:rPr>
        <w:t>可以治疗细菌引起的各种疾病，曾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广泛应用于畜禽及水产养殖业。硝基呋喃类原型药在生物体内代谢迅速，和蛋白质结合而相当稳定，故常利用对其代谢物的检测来反映硝基呋喃类药物的残留状况。</w:t>
      </w:r>
    </w:p>
    <w:p w:rsidR="009C7B8F" w:rsidRPr="00471E43" w:rsidRDefault="00D150E3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="009C7B8F" w:rsidRPr="00471E43">
        <w:rPr>
          <w:rFonts w:ascii="Times New Roman" w:eastAsia="仿宋_GB2312" w:hAnsi="Times New Roman" w:cs="Times New Roman" w:hint="eastAsia"/>
          <w:sz w:val="32"/>
          <w:szCs w:val="32"/>
        </w:rPr>
        <w:t>号）中规定呋喃</w:t>
      </w:r>
      <w:proofErr w:type="gramStart"/>
      <w:r w:rsidR="009C7B8F" w:rsidRPr="00471E43"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 w:rsidR="009C7B8F" w:rsidRPr="00471E43">
        <w:rPr>
          <w:rFonts w:ascii="Times New Roman" w:eastAsia="仿宋_GB2312" w:hAnsi="Times New Roman" w:cs="Times New Roman" w:hint="eastAsia"/>
          <w:sz w:val="32"/>
          <w:szCs w:val="32"/>
        </w:rPr>
        <w:t>酮为禁止使用的药物，在动物性食品中不得检出。虽然硝基呋喃类药物已被世界多国明令禁止用于动物性食品动物中，但由于其低廉的价格和良好的治疗效果，所以仍然被一些养殖户在养殖过程中违法使用。</w:t>
      </w:r>
    </w:p>
    <w:p w:rsidR="00691EF2" w:rsidRPr="00861BE1" w:rsidRDefault="00D150E3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硝基呋喃类药物及其代谢物可能会引起溶血性贫血、多发性神经炎、眼部损害等对人类健康造成危害。</w:t>
      </w:r>
    </w:p>
    <w:p w:rsidR="009C7B8F" w:rsidRPr="00471E43" w:rsidRDefault="00471E4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471E43">
        <w:rPr>
          <w:rFonts w:ascii="黑体" w:eastAsia="黑体" w:hAnsiTheme="minorEastAsia" w:hint="eastAsia"/>
          <w:spacing w:val="-12"/>
          <w:sz w:val="32"/>
          <w:szCs w:val="32"/>
        </w:rPr>
        <w:t>六</w:t>
      </w:r>
      <w:r w:rsidR="00822155" w:rsidRPr="00471E4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9C7B8F" w:rsidRPr="00471E43">
        <w:rPr>
          <w:rFonts w:ascii="黑体" w:eastAsia="黑体" w:hAnsiTheme="minorEastAsia" w:hint="eastAsia"/>
          <w:spacing w:val="-12"/>
          <w:sz w:val="32"/>
          <w:szCs w:val="32"/>
        </w:rPr>
        <w:t>孔雀石绿</w:t>
      </w:r>
    </w:p>
    <w:p w:rsidR="009C7B8F" w:rsidRPr="00471E43" w:rsidRDefault="009C7B8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孔雀石绿是一种合成的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N</w:t>
      </w:r>
      <w:bookmarkStart w:id="0" w:name="_GoBack"/>
      <w:bookmarkEnd w:id="0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甲基三苯甲烷类工业染料，过去常被用于制纸业、制陶业、纺织业、皮革业、食品业等，曾一度用作于食品染色剂。在被证实具有抗菌杀虫等药效后，许多国家曾将其广泛用作驱虫剂、杀菌剂和防腐剂，用于杀灭原生动物、水产动物体外的寄生虫等，也用于预防和治疗鱼卵和鱼体的水霉病。</w:t>
      </w:r>
    </w:p>
    <w:p w:rsidR="009C7B8F" w:rsidRPr="00471E43" w:rsidRDefault="009C7B8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号）中规定，孔雀石绿为禁止使用的药物，在动物性食品中不得检出。一些不法商贩会在</w:t>
      </w:r>
      <w:r w:rsidR="00F67F1E" w:rsidRPr="00471E43">
        <w:rPr>
          <w:rFonts w:ascii="Times New Roman" w:eastAsia="仿宋_GB2312" w:hAnsi="Times New Roman" w:cs="Times New Roman" w:hint="eastAsia"/>
          <w:sz w:val="32"/>
          <w:szCs w:val="32"/>
        </w:rPr>
        <w:t>新鲜活鱼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的运输过程中，加入孔雀石绿，</w:t>
      </w:r>
      <w:r w:rsidR="00F67F1E" w:rsidRPr="00471E43">
        <w:rPr>
          <w:rFonts w:ascii="Times New Roman" w:eastAsia="仿宋_GB2312" w:hAnsi="Times New Roman" w:cs="Times New Roman" w:hint="eastAsia"/>
          <w:sz w:val="32"/>
          <w:szCs w:val="32"/>
        </w:rPr>
        <w:t>降低新鲜活鱼的死亡率。</w:t>
      </w:r>
    </w:p>
    <w:p w:rsidR="00945FFD" w:rsidRPr="00861BE1" w:rsidRDefault="00F67F1E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孔雀石绿在鱼体内和环境中残留时间都比较长，且进入人体后其代谢产物具有潜在的危害。长期食用检出孔雀石绿的食品，可能会对人体健康有一定影响。</w:t>
      </w:r>
    </w:p>
    <w:p w:rsidR="009E5A92" w:rsidRPr="00471E43" w:rsidRDefault="00471E4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471E43">
        <w:rPr>
          <w:rFonts w:ascii="黑体" w:eastAsia="黑体" w:hAnsiTheme="minorEastAsia" w:hint="eastAsia"/>
          <w:spacing w:val="-12"/>
          <w:sz w:val="32"/>
          <w:szCs w:val="32"/>
        </w:rPr>
        <w:t>七</w:t>
      </w:r>
      <w:r w:rsidR="00822155" w:rsidRPr="00471E4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9E5A92" w:rsidRPr="00471E43">
        <w:rPr>
          <w:rFonts w:ascii="黑体" w:eastAsia="黑体" w:hAnsiTheme="minorEastAsia" w:hint="eastAsia"/>
          <w:spacing w:val="-12"/>
          <w:sz w:val="32"/>
          <w:szCs w:val="32"/>
        </w:rPr>
        <w:t>氧乐果</w:t>
      </w:r>
    </w:p>
    <w:p w:rsidR="00E35D63" w:rsidRPr="00B26D20" w:rsidRDefault="00E35D63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1" w:name="_Toc14504"/>
      <w:bookmarkStart w:id="2" w:name="_Toc30283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氧乐果属于有机磷类杀虫剂，主要用于防治吮吸式口器害虫和植物性</w:t>
      </w:r>
      <w:proofErr w:type="gramStart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螨</w:t>
      </w:r>
      <w:proofErr w:type="gramEnd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2002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年我国农业部公告第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194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号已经停止氧乐果等产品的新增临时登记申请。《食品安全国家标准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</w:t>
      </w:r>
      <w:r w:rsidRPr="00471E43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471E43">
        <w:rPr>
          <w:rFonts w:ascii="Times New Roman" w:eastAsia="仿宋_GB2312" w:hAnsi="Times New Roman" w:cs="Times New Roman"/>
          <w:sz w:val="32"/>
          <w:szCs w:val="32"/>
        </w:rPr>
        <w:t>GB 2763</w:t>
      </w:r>
      <w:r w:rsidR="00C46483" w:rsidRPr="00471E43">
        <w:rPr>
          <w:rFonts w:ascii="Times New Roman" w:eastAsia="仿宋_GB2312" w:hAnsi="Times New Roman" w:cs="Times New Roman"/>
          <w:sz w:val="32"/>
          <w:szCs w:val="32"/>
        </w:rPr>
        <w:t>-</w:t>
      </w:r>
      <w:r w:rsidRPr="00471E43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471E43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规定茄果类蔬菜（如茄子、辣椒）、豆类蔬菜（如豇豆）中氧乐果的最大残留限量为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0.02</w:t>
      </w:r>
      <w:r w:rsidR="002113D7" w:rsidRPr="00471E43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mg/kg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End w:id="1"/>
      <w:bookmarkEnd w:id="2"/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少量的农药残留不会导致急性中毒，但长期食用农药残留超标的蔬菜，可能对人体健康产生一定的不良影响。</w:t>
      </w:r>
    </w:p>
    <w:p w:rsidR="00E35D63" w:rsidRPr="00471E43" w:rsidRDefault="00471E43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471E43">
        <w:rPr>
          <w:rFonts w:ascii="黑体" w:eastAsia="黑体" w:hAnsiTheme="minorEastAsia" w:hint="eastAsia"/>
          <w:spacing w:val="-12"/>
          <w:sz w:val="32"/>
          <w:szCs w:val="32"/>
        </w:rPr>
        <w:t>八</w:t>
      </w:r>
      <w:r w:rsidR="00822155" w:rsidRPr="00471E43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E35D63" w:rsidRPr="00471E43">
        <w:rPr>
          <w:rFonts w:ascii="黑体" w:eastAsia="黑体" w:hAnsiTheme="minorEastAsia" w:hint="eastAsia"/>
          <w:spacing w:val="-12"/>
          <w:sz w:val="32"/>
          <w:szCs w:val="32"/>
        </w:rPr>
        <w:t>甲拌磷</w:t>
      </w:r>
    </w:p>
    <w:p w:rsidR="00E35D63" w:rsidRPr="00471E43" w:rsidRDefault="00E35D63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甲拌磷为一种具有触杀、胃毒、熏蒸作用的有机磷类杀虫、杀螨剂。《食品安全国家标准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="00C46483" w:rsidRPr="00471E43">
        <w:rPr>
          <w:rFonts w:ascii="Times New Roman" w:eastAsia="仿宋_GB2312" w:hAnsi="Times New Roman" w:cs="Times New Roman"/>
          <w:sz w:val="32"/>
          <w:szCs w:val="32"/>
        </w:rPr>
        <w:t>-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）中规定，芹菜中甲拌磷残留限量值均不得超过</w:t>
      </w:r>
      <w:r w:rsidR="002113D7" w:rsidRPr="00471E43">
        <w:rPr>
          <w:rFonts w:ascii="Times New Roman" w:eastAsia="仿宋_GB2312" w:hAnsi="Times New Roman" w:cs="Times New Roman" w:hint="eastAsia"/>
          <w:sz w:val="32"/>
          <w:szCs w:val="32"/>
        </w:rPr>
        <w:t>0.01</w:t>
      </w:r>
      <w:r w:rsidR="002113D7" w:rsidRPr="00471E43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mg/kg</w:t>
      </w:r>
      <w:r w:rsidRPr="00471E43">
        <w:rPr>
          <w:rFonts w:ascii="Times New Roman" w:eastAsia="仿宋_GB2312" w:hAnsi="Times New Roman" w:cs="Times New Roman" w:hint="eastAsia"/>
          <w:sz w:val="32"/>
          <w:szCs w:val="32"/>
        </w:rPr>
        <w:t>。甲拌磷土壤残留期较长，短期内大量接触可产生头痛、头昏、食欲减退、恶心、呕吐、多汗难等症状。</w:t>
      </w:r>
    </w:p>
    <w:p w:rsidR="00471E43" w:rsidRPr="00FE421D" w:rsidRDefault="00471E43" w:rsidP="00471E43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FE421D">
        <w:rPr>
          <w:rFonts w:ascii="黑体" w:eastAsia="黑体" w:hAnsiTheme="minorEastAsia" w:hint="eastAsia"/>
          <w:spacing w:val="-12"/>
          <w:sz w:val="32"/>
          <w:szCs w:val="32"/>
        </w:rPr>
        <w:t>九、酸价</w:t>
      </w:r>
    </w:p>
    <w:p w:rsidR="00471E43" w:rsidRPr="00C96CAC" w:rsidRDefault="00471E43" w:rsidP="00471E43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E421D">
        <w:rPr>
          <w:rFonts w:ascii="Times New Roman" w:eastAsia="仿宋_GB2312" w:hAnsi="Times New Roman" w:cs="Times New Roman"/>
          <w:sz w:val="32"/>
          <w:szCs w:val="32"/>
        </w:rPr>
        <w:t>酸价是脂肪中游离脂肪酸含量的标志，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炒货食品中的</w:t>
      </w:r>
      <w:r w:rsidRPr="00FE421D">
        <w:rPr>
          <w:rFonts w:ascii="Times New Roman" w:eastAsia="仿宋_GB2312" w:hAnsi="Times New Roman" w:cs="Times New Roman"/>
          <w:sz w:val="32"/>
          <w:szCs w:val="32"/>
        </w:rPr>
        <w:t>脂肪由于微生物、酶和热的作用发生缓慢水解，产生游离脂肪酸。如</w:t>
      </w:r>
      <w:proofErr w:type="gramStart"/>
      <w:r w:rsidRPr="00FE421D">
        <w:rPr>
          <w:rFonts w:ascii="Times New Roman" w:eastAsia="仿宋_GB2312" w:hAnsi="Times New Roman" w:cs="Times New Roman"/>
          <w:sz w:val="32"/>
          <w:szCs w:val="32"/>
        </w:rPr>
        <w:t>果酸价</w:t>
      </w:r>
      <w:proofErr w:type="gramEnd"/>
      <w:r w:rsidRPr="00FE421D">
        <w:rPr>
          <w:rFonts w:ascii="Times New Roman" w:eastAsia="仿宋_GB2312" w:hAnsi="Times New Roman" w:cs="Times New Roman"/>
          <w:sz w:val="32"/>
          <w:szCs w:val="32"/>
        </w:rPr>
        <w:t>过高，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除影响炒货口感外，还会</w:t>
      </w:r>
      <w:r w:rsidRPr="00FE421D">
        <w:rPr>
          <w:rFonts w:ascii="Times New Roman" w:eastAsia="仿宋_GB2312" w:hAnsi="Times New Roman" w:cs="Times New Roman"/>
          <w:sz w:val="32"/>
          <w:szCs w:val="32"/>
        </w:rPr>
        <w:t>导致人体肠胃不适、腹泻。酸价可作为油脂变质程度的指标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，《坚果与籽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类食品》（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GB 19300-2014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FE421D">
        <w:rPr>
          <w:rFonts w:ascii="Times New Roman" w:eastAsia="仿宋_GB2312" w:hAnsi="Times New Roman" w:cs="Times New Roman"/>
          <w:sz w:val="32"/>
          <w:szCs w:val="32"/>
        </w:rPr>
        <w:t>中规定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炒货产品酸价（以脂肪计）（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KOH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FE421D">
        <w:rPr>
          <w:rFonts w:ascii="Times New Roman" w:eastAsia="仿宋_GB2312" w:hAnsi="Times New Roman" w:cs="Times New Roman"/>
          <w:sz w:val="32"/>
          <w:szCs w:val="32"/>
        </w:rPr>
        <w:t>应不超过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3mg</w:t>
      </w:r>
      <w:r w:rsidRPr="00FE421D">
        <w:rPr>
          <w:rFonts w:ascii="Times New Roman" w:eastAsia="仿宋_GB2312" w:hAnsi="Times New Roman" w:cs="Times New Roman"/>
          <w:sz w:val="32"/>
          <w:szCs w:val="32"/>
        </w:rPr>
        <w:t>/g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。炒货酸价超标可能的原因有：</w:t>
      </w:r>
      <w:r w:rsidRPr="00FE421D">
        <w:rPr>
          <w:rFonts w:ascii="Times New Roman" w:eastAsia="仿宋_GB2312" w:hAnsi="Times New Roman" w:cs="Times New Roman"/>
          <w:sz w:val="32"/>
          <w:szCs w:val="32"/>
        </w:rPr>
        <w:t>原料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质量问题</w:t>
      </w:r>
      <w:r w:rsidRPr="00FE421D">
        <w:rPr>
          <w:rFonts w:ascii="Times New Roman" w:eastAsia="仿宋_GB2312" w:hAnsi="Times New Roman" w:cs="Times New Roman"/>
          <w:sz w:val="32"/>
          <w:szCs w:val="32"/>
        </w:rPr>
        <w:t>或贮存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条件</w:t>
      </w:r>
      <w:r w:rsidRPr="00FE421D">
        <w:rPr>
          <w:rFonts w:ascii="Times New Roman" w:eastAsia="仿宋_GB2312" w:hAnsi="Times New Roman" w:cs="Times New Roman"/>
          <w:sz w:val="32"/>
          <w:szCs w:val="32"/>
        </w:rPr>
        <w:t>控制不当</w:t>
      </w:r>
      <w:r w:rsidRPr="00FE421D">
        <w:rPr>
          <w:rFonts w:ascii="Times New Roman" w:eastAsia="仿宋_GB2312" w:hAnsi="Times New Roman" w:cs="Times New Roman" w:hint="eastAsia"/>
          <w:sz w:val="32"/>
          <w:szCs w:val="32"/>
        </w:rPr>
        <w:t>；产品储藏条件不当。</w:t>
      </w:r>
    </w:p>
    <w:p w:rsidR="00E35D63" w:rsidRPr="00471E43" w:rsidRDefault="00E35D63" w:rsidP="003B12C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E35D63" w:rsidRPr="00471E43" w:rsidSect="00B1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53" w:rsidRDefault="00385E53" w:rsidP="002929E7">
      <w:r>
        <w:separator/>
      </w:r>
    </w:p>
  </w:endnote>
  <w:endnote w:type="continuationSeparator" w:id="0">
    <w:p w:rsidR="00385E53" w:rsidRDefault="00385E53" w:rsidP="002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53" w:rsidRDefault="00385E53" w:rsidP="002929E7">
      <w:r>
        <w:separator/>
      </w:r>
    </w:p>
  </w:footnote>
  <w:footnote w:type="continuationSeparator" w:id="0">
    <w:p w:rsidR="00385E53" w:rsidRDefault="00385E53" w:rsidP="0029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12271"/>
    <w:multiLevelType w:val="singleLevel"/>
    <w:tmpl w:val="A70122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F57"/>
    <w:rsid w:val="000C1EAE"/>
    <w:rsid w:val="000E2400"/>
    <w:rsid w:val="001273DB"/>
    <w:rsid w:val="001B2D32"/>
    <w:rsid w:val="001D0479"/>
    <w:rsid w:val="002113D7"/>
    <w:rsid w:val="002659AD"/>
    <w:rsid w:val="002929E7"/>
    <w:rsid w:val="00311AAF"/>
    <w:rsid w:val="00335D60"/>
    <w:rsid w:val="00380E84"/>
    <w:rsid w:val="00385E53"/>
    <w:rsid w:val="003B01DA"/>
    <w:rsid w:val="003B12CF"/>
    <w:rsid w:val="003B48E1"/>
    <w:rsid w:val="003D5691"/>
    <w:rsid w:val="00455F10"/>
    <w:rsid w:val="00471E43"/>
    <w:rsid w:val="00591A59"/>
    <w:rsid w:val="005D4259"/>
    <w:rsid w:val="005E4BDF"/>
    <w:rsid w:val="00641F37"/>
    <w:rsid w:val="006516E0"/>
    <w:rsid w:val="00691EF2"/>
    <w:rsid w:val="00794C6B"/>
    <w:rsid w:val="00822155"/>
    <w:rsid w:val="00847E9A"/>
    <w:rsid w:val="0085476D"/>
    <w:rsid w:val="00861BE1"/>
    <w:rsid w:val="00901F2D"/>
    <w:rsid w:val="00945FFD"/>
    <w:rsid w:val="0097452B"/>
    <w:rsid w:val="009C7B8F"/>
    <w:rsid w:val="009E5A92"/>
    <w:rsid w:val="00A66F57"/>
    <w:rsid w:val="00B1241C"/>
    <w:rsid w:val="00B26D20"/>
    <w:rsid w:val="00B51FF7"/>
    <w:rsid w:val="00B72C94"/>
    <w:rsid w:val="00BC1E0B"/>
    <w:rsid w:val="00C04505"/>
    <w:rsid w:val="00C46483"/>
    <w:rsid w:val="00D150E3"/>
    <w:rsid w:val="00DA7614"/>
    <w:rsid w:val="00DB079A"/>
    <w:rsid w:val="00DB4E41"/>
    <w:rsid w:val="00E35D63"/>
    <w:rsid w:val="00E57DCF"/>
    <w:rsid w:val="00EE0704"/>
    <w:rsid w:val="00F67F1E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452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92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29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2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305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23</cp:revision>
  <dcterms:created xsi:type="dcterms:W3CDTF">2019-12-19T03:36:00Z</dcterms:created>
  <dcterms:modified xsi:type="dcterms:W3CDTF">2020-03-26T01:43:00Z</dcterms:modified>
</cp:coreProperties>
</file>