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32" w:firstLineChars="20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92" w:firstLineChars="20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二、铝的残留量（干样品，以Al计）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黑体"/>
          <w:sz w:val="32"/>
          <w:szCs w:val="32"/>
          <w:lang w:eastAsia="zh-CN"/>
        </w:rPr>
        <w:t>菌落总数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592" w:firstLineChars="200"/>
        <w:textAlignment w:val="auto"/>
        <w:rPr>
          <w:rFonts w:ascii="黑体" w:hAnsi="黑体" w:eastAsia="黑体"/>
          <w:sz w:val="32"/>
          <w:szCs w:val="32"/>
        </w:rPr>
      </w:pPr>
      <w:r>
        <w:rPr>
          <w:rFonts w:hint="eastAsia" w:ascii="Times New Roman" w:hAnsi="黑体" w:eastAsia="黑体"/>
          <w:spacing w:val="-12"/>
          <w:sz w:val="32"/>
          <w:szCs w:val="32"/>
          <w:lang w:val="en-US" w:eastAsia="zh-CN"/>
        </w:rPr>
        <w:t>四</w:t>
      </w:r>
      <w:r>
        <w:rPr>
          <w:rFonts w:ascii="Times New Roman" w:hAnsi="黑体" w:eastAsia="黑体"/>
          <w:spacing w:val="-12"/>
          <w:sz w:val="32"/>
          <w:szCs w:val="32"/>
        </w:rPr>
        <w:t>、</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按照国家标准《食品安全国家标准 消毒餐（饮）具》（GB 14934-2016），采用化学消毒法的餐（饮）具</w:t>
      </w:r>
      <w:r>
        <w:rPr>
          <w:rFonts w:hint="default" w:ascii="仿宋" w:hAnsi="仿宋" w:eastAsia="仿宋" w:cs="仿宋"/>
          <w:sz w:val="32"/>
          <w:szCs w:val="32"/>
          <w:lang w:val="en-US" w:eastAsia="zh-CN"/>
        </w:rPr>
        <w:t>阴离子合成洗涤剂</w:t>
      </w:r>
      <w:r>
        <w:rPr>
          <w:rFonts w:hint="eastAsia" w:ascii="仿宋" w:hAnsi="仿宋" w:eastAsia="仿宋" w:cs="仿宋"/>
          <w:sz w:val="32"/>
          <w:szCs w:val="32"/>
          <w:lang w:val="en-US" w:eastAsia="zh-CN"/>
        </w:rPr>
        <w:t>应不得检出。不合格的原因可能是餐（饮）具消毒单位使用的洗涤剂使用量过大或</w:t>
      </w:r>
      <w:r>
        <w:rPr>
          <w:rFonts w:hint="eastAsia" w:ascii="仿宋" w:hAnsi="仿宋" w:eastAsia="仿宋" w:cs="仿宋"/>
          <w:sz w:val="32"/>
          <w:szCs w:val="32"/>
        </w:rPr>
        <w:t>清洗消毒流程控制不当，造成洗涤剂在餐具上的残留</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eastAsia="zh-CN"/>
        </w:rPr>
        <w:t>、酒精度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kinsoku/>
        <w:wordWrap/>
        <w:overflowPunct/>
        <w:topLinePunct w:val="0"/>
        <w:autoSpaceDE/>
        <w:autoSpaceDN/>
        <w:bidi w:val="0"/>
        <w:adjustRightInd/>
        <w:snapToGrid/>
        <w:spacing w:line="440" w:lineRule="exact"/>
        <w:ind w:left="0" w:leftChars="0" w:right="0" w:firstLine="592" w:firstLineChars="200"/>
        <w:textAlignment w:val="auto"/>
        <w:rPr>
          <w:rFonts w:hint="eastAsia" w:ascii="Times New Roman" w:hAnsi="Times New Roman" w:eastAsia="黑体"/>
          <w:spacing w:val="-12"/>
          <w:sz w:val="32"/>
          <w:szCs w:val="32"/>
          <w:lang w:eastAsia="zh-CN"/>
        </w:rPr>
      </w:pPr>
      <w:r>
        <w:rPr>
          <w:rFonts w:hint="eastAsia" w:ascii="Times New Roman" w:hAnsi="黑体" w:eastAsia="黑体"/>
          <w:spacing w:val="-12"/>
          <w:sz w:val="32"/>
          <w:szCs w:val="32"/>
          <w:lang w:val="en-US" w:eastAsia="zh-CN"/>
        </w:rPr>
        <w:t>七</w:t>
      </w:r>
      <w:r>
        <w:rPr>
          <w:rFonts w:hint="eastAsia" w:ascii="Times New Roman" w:hAnsi="Times New Roman" w:eastAsia="黑体"/>
          <w:spacing w:val="-12"/>
          <w:sz w:val="32"/>
          <w:szCs w:val="32"/>
          <w:lang w:eastAsia="zh-CN"/>
        </w:rPr>
        <w:t>、克伦特罗</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克伦特罗属于β-肾上腺素受体激动剂，作为饲料添加剂</w:t>
      </w:r>
      <w:bookmarkStart w:id="2" w:name="_GoBack"/>
      <w:bookmarkEnd w:id="2"/>
      <w:r>
        <w:rPr>
          <w:rFonts w:hint="eastAsia" w:ascii="Times New Roman" w:hAnsi="Times New Roman" w:eastAsia="仿宋_GB2312" w:cs="Times New Roman"/>
          <w:kern w:val="2"/>
          <w:sz w:val="32"/>
          <w:szCs w:val="32"/>
          <w:lang w:val="en-US" w:eastAsia="zh-CN" w:bidi="ar-SA"/>
        </w:rPr>
        <w:t>用于畜牧生产，对动物有明显的促进生长、提高瘦肉率及减少脂肪的效果。《食品中可能违法添加的非食用物质和易滥用的食品添加剂名单（第四批）》（整顿办函〔2010〕50号）中规定，β-兴奋剂类药物（盐酸克伦特罗（瘦肉精）、莱克多巴胺等）为食品中违法添加的非食用物质，在动物性食品中不得检出。克伦特罗项目不合格的主要原因可能是不法养殖户为增加动物的瘦肉量、迎合消费需求及获得更大的经济效益而违法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firstLine="640" w:firstLineChars="200"/>
        <w:textAlignment w:val="auto"/>
        <w:rPr>
          <w:rFonts w:ascii="Times New Roman" w:hAnsi="Times New Roman" w:eastAsia="仿宋_GB2312"/>
          <w:kern w:val="2"/>
          <w:sz w:val="32"/>
          <w:szCs w:val="32"/>
        </w:rPr>
      </w:pPr>
      <w:r>
        <w:rPr>
          <w:rFonts w:hint="eastAsia" w:ascii="黑体" w:hAnsi="黑体" w:eastAsia="黑体" w:cs="黑体"/>
          <w:sz w:val="32"/>
          <w:szCs w:val="32"/>
          <w:lang w:val="en-US" w:eastAsia="zh-CN"/>
        </w:rPr>
        <w:t>八</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w:t>
      </w:r>
      <w:r>
        <w:rPr>
          <w:rFonts w:hint="eastAsia" w:ascii="Times New Roman" w:hAnsi="Times New Roman" w:eastAsia="仿宋_GB2312" w:cs="Times New Roman"/>
          <w:sz w:val="32"/>
          <w:szCs w:val="32"/>
          <w:lang w:eastAsia="zh-CN"/>
        </w:rPr>
        <w:t>兽药</w:t>
      </w:r>
      <w:r>
        <w:rPr>
          <w:rFonts w:hint="eastAsia" w:ascii="Times New Roman" w:hAnsi="Times New Roman" w:eastAsia="仿宋_GB2312" w:cs="Times New Roman"/>
          <w:sz w:val="32"/>
          <w:szCs w:val="32"/>
          <w:lang w:val="en-US" w:eastAsia="zh-CN"/>
        </w:rPr>
        <w:t>地方标准废止目录</w:t>
      </w:r>
      <w:r>
        <w:rPr>
          <w:rFonts w:ascii="Times New Roman" w:hAnsi="Times New Roman" w:eastAsia="仿宋_GB2312" w:cs="Times New Roman"/>
          <w:sz w:val="32"/>
          <w:szCs w:val="32"/>
        </w:rPr>
        <w:t>》（农业部公告第</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号）中规定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为禁止使用的药物，在动物性食品中不得检出。</w:t>
      </w:r>
    </w:p>
    <w:p>
      <w:pPr>
        <w:keepNext w:val="0"/>
        <w:keepLines w:val="0"/>
        <w:pageBreakBefore w:val="0"/>
        <w:kinsoku/>
        <w:wordWrap/>
        <w:overflowPunct/>
        <w:topLinePunct w:val="0"/>
        <w:autoSpaceDE/>
        <w:autoSpaceDN/>
        <w:bidi w:val="0"/>
        <w:adjustRightInd/>
        <w:snapToGrid/>
        <w:spacing w:line="440" w:lineRule="exact"/>
        <w:ind w:left="0" w:leftChars="0" w:right="0" w:firstLine="592" w:firstLineChars="200"/>
        <w:textAlignment w:val="auto"/>
        <w:rPr>
          <w:rFonts w:ascii="黑体" w:hAnsi="黑体" w:eastAsia="黑体"/>
          <w:sz w:val="32"/>
          <w:szCs w:val="32"/>
        </w:rPr>
      </w:pPr>
      <w:r>
        <w:rPr>
          <w:rFonts w:hint="eastAsia" w:ascii="黑体" w:hAnsi="黑体" w:eastAsia="黑体"/>
          <w:spacing w:val="-12"/>
          <w:sz w:val="32"/>
          <w:szCs w:val="32"/>
          <w:lang w:val="en-US" w:eastAsia="zh-CN"/>
        </w:rPr>
        <w:t>九</w:t>
      </w:r>
      <w:r>
        <w:rPr>
          <w:rFonts w:hint="eastAsia" w:ascii="黑体" w:hAnsi="黑体" w:eastAsia="黑体"/>
          <w:spacing w:val="-12"/>
          <w:sz w:val="32"/>
          <w:szCs w:val="32"/>
        </w:rPr>
        <w:t>、</w:t>
      </w:r>
      <w:r>
        <w:rPr>
          <w:rFonts w:hint="eastAsia" w:ascii="黑体" w:hAnsi="黑体" w:eastAsia="黑体"/>
          <w:sz w:val="32"/>
          <w:szCs w:val="32"/>
        </w:rPr>
        <w:t>克百威</w:t>
      </w:r>
    </w:p>
    <w:p>
      <w:pPr>
        <w:keepNext w:val="0"/>
        <w:keepLines w:val="0"/>
        <w:pageBreakBefore w:val="0"/>
        <w:kinsoku/>
        <w:wordWrap/>
        <w:overflowPunct/>
        <w:topLinePunct w:val="0"/>
        <w:autoSpaceDE/>
        <w:autoSpaceDN/>
        <w:bidi w:val="0"/>
        <w:adjustRightInd/>
        <w:snapToGrid/>
        <w:spacing w:line="440" w:lineRule="exact"/>
        <w:ind w:left="0" w:leftChars="0" w:right="0" w:firstLine="640" w:firstLineChars="200"/>
        <w:textAlignment w:val="auto"/>
        <w:rPr>
          <w:rFonts w:hint="eastAsia"/>
          <w:lang w:eastAsia="zh-CN"/>
        </w:rPr>
      </w:pPr>
      <w:r>
        <w:rPr>
          <w:rFonts w:hint="eastAsia" w:ascii="Times New Roman" w:hAnsi="Times New Roman" w:eastAsia="仿宋_GB2312"/>
          <w:sz w:val="32"/>
          <w:szCs w:val="32"/>
        </w:rPr>
        <w:t>克百威是一种氨基甲酸酯类杀虫、杀螨、杀线虫剂，并有一定的杀卵作用。克百威超标的主要原因可能是种植过程中为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outlineLvl w:val="0"/>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二氧化硫残留量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二氧化硫（以及焦亚硫酸钾、亚硫酸钠等添加剂）是食品加工中常用的漂白剂和防腐剂，使用后均产生二氧化硫残留。二氧化硫残留量超标的原因可能是生产厂家为</w:t>
      </w:r>
      <w:r>
        <w:rPr>
          <w:rFonts w:hint="eastAsia" w:ascii="仿宋_GB2312" w:hAnsi="宋体" w:eastAsia="仿宋_GB2312" w:cs="宋体"/>
          <w:sz w:val="32"/>
          <w:szCs w:val="32"/>
        </w:rPr>
        <w:t>护色、防腐、漂白</w:t>
      </w:r>
      <w:r>
        <w:rPr>
          <w:rFonts w:hint="eastAsia" w:ascii="仿宋" w:hAnsi="仿宋" w:eastAsia="仿宋" w:cs="仿宋"/>
          <w:kern w:val="0"/>
          <w:sz w:val="32"/>
          <w:szCs w:val="32"/>
          <w:lang w:eastAsia="zh-CN"/>
        </w:rPr>
        <w:t>而超限量使用，也可能是添加过程中计量不准确或搅拌不均匀造成，还有可能是原材料的二氧化硫残留带入叠加造成。</w:t>
      </w:r>
    </w:p>
    <w:p>
      <w:pPr>
        <w:keepNext w:val="0"/>
        <w:keepLines w:val="0"/>
        <w:pageBreakBefore w:val="0"/>
        <w:kinsoku/>
        <w:wordWrap/>
        <w:overflowPunct/>
        <w:topLinePunct w:val="0"/>
        <w:autoSpaceDE/>
        <w:autoSpaceDN/>
        <w:bidi w:val="0"/>
        <w:adjustRightInd/>
        <w:snapToGrid/>
        <w:spacing w:line="440" w:lineRule="exact"/>
        <w:ind w:left="0" w:leftChars="0" w:firstLine="592" w:firstLineChars="200"/>
        <w:textAlignment w:val="auto"/>
        <w:rPr>
          <w:rFonts w:ascii="Times New Roman" w:hAnsi="黑体" w:eastAsia="黑体" w:cs="Times New Roman"/>
          <w:spacing w:val="-12"/>
          <w:sz w:val="32"/>
          <w:szCs w:val="32"/>
        </w:rPr>
      </w:pPr>
      <w:r>
        <w:rPr>
          <w:rFonts w:hint="eastAsia" w:ascii="Times New Roman" w:hAnsi="黑体" w:eastAsia="黑体" w:cs="Times New Roman"/>
          <w:spacing w:val="-12"/>
          <w:sz w:val="32"/>
          <w:szCs w:val="32"/>
          <w:lang w:val="en-US" w:eastAsia="zh-CN"/>
        </w:rPr>
        <w:t>十一</w:t>
      </w:r>
      <w:r>
        <w:rPr>
          <w:rFonts w:ascii="Times New Roman" w:hAnsi="黑体" w:eastAsia="黑体" w:cs="Times New Roman"/>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氧氟沙星属于氟喹诺酮类药物，因抗菌谱广、抗菌活性强等曾被广泛用于畜禽细菌性疾病的治疗和预防。农业部公告第2292号中规定，</w:t>
      </w:r>
      <w:r>
        <w:rPr>
          <w:rFonts w:hint="eastAsia" w:ascii="仿宋_GB2312" w:hAnsi="Times New Roman" w:eastAsia="仿宋_GB2312"/>
          <w:color w:val="auto"/>
          <w:sz w:val="32"/>
          <w:szCs w:val="32"/>
          <w:highlight w:val="none"/>
          <w:lang w:val="en-US" w:eastAsia="zh-CN"/>
        </w:rPr>
        <w:t>自2016年12月31日起，</w:t>
      </w:r>
      <w:r>
        <w:rPr>
          <w:rFonts w:hint="eastAsia" w:ascii="仿宋" w:hAnsi="仿宋" w:eastAsia="仿宋" w:cs="仿宋"/>
          <w:kern w:val="0"/>
          <w:sz w:val="32"/>
          <w:szCs w:val="32"/>
          <w:lang w:eastAsia="zh-CN"/>
        </w:rPr>
        <w:t>在食品动物中停止使用氧氟沙星。氧氟沙星</w:t>
      </w:r>
      <w:r>
        <w:rPr>
          <w:rFonts w:hint="eastAsia" w:ascii="仿宋" w:hAnsi="仿宋" w:eastAsia="仿宋" w:cs="仿宋"/>
          <w:kern w:val="0"/>
          <w:sz w:val="32"/>
          <w:szCs w:val="32"/>
          <w:lang w:val="en-US" w:eastAsia="zh-CN"/>
        </w:rPr>
        <w:t>项目不合格</w:t>
      </w:r>
      <w:r>
        <w:rPr>
          <w:rFonts w:hint="eastAsia" w:ascii="仿宋" w:hAnsi="仿宋" w:eastAsia="仿宋" w:cs="仿宋"/>
          <w:color w:val="auto"/>
          <w:sz w:val="32"/>
          <w:szCs w:val="32"/>
          <w:highlight w:val="none"/>
        </w:rPr>
        <w:t>的主要原因可能是</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lang w:val="en-US" w:eastAsia="zh-CN"/>
        </w:rPr>
        <w:t>而违规</w:t>
      </w:r>
      <w:r>
        <w:rPr>
          <w:rFonts w:hint="eastAsia" w:ascii="仿宋" w:hAnsi="仿宋" w:eastAsia="仿宋" w:cs="仿宋"/>
          <w:color w:val="auto"/>
          <w:sz w:val="32"/>
          <w:szCs w:val="32"/>
          <w:highlight w:val="none"/>
        </w:rPr>
        <w:t>使用。</w:t>
      </w:r>
      <w:r>
        <w:rPr>
          <w:rFonts w:hint="eastAsia" w:ascii="仿宋" w:hAnsi="仿宋" w:eastAsia="仿宋"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、霉菌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黑体" w:hAnsi="黑体" w:eastAsia="黑体"/>
          <w:sz w:val="32"/>
          <w:szCs w:val="32"/>
        </w:rPr>
      </w:pPr>
      <w:bookmarkStart w:id="0" w:name="_Toc14504"/>
      <w:bookmarkStart w:id="1" w:name="_Toc30283"/>
      <w:r>
        <w:rPr>
          <w:rFonts w:hint="eastAsia" w:ascii="黑体" w:hAnsi="黑体" w:eastAsia="黑体"/>
          <w:sz w:val="32"/>
          <w:szCs w:val="32"/>
          <w:lang w:val="en-US" w:eastAsia="zh-CN"/>
        </w:rPr>
        <w:t>十三</w:t>
      </w:r>
      <w:r>
        <w:rPr>
          <w:rFonts w:ascii="黑体" w:hAnsi="黑体" w:eastAsia="黑体"/>
          <w:sz w:val="32"/>
          <w:szCs w:val="32"/>
        </w:rPr>
        <w:t>、氧乐果</w:t>
      </w:r>
    </w:p>
    <w:p>
      <w:pPr>
        <w:keepNext w:val="0"/>
        <w:keepLines w:val="0"/>
        <w:pageBreakBefore w:val="0"/>
        <w:kinsoku/>
        <w:wordWrap/>
        <w:overflowPunct/>
        <w:topLinePunct w:val="0"/>
        <w:autoSpaceDE/>
        <w:autoSpaceDN/>
        <w:bidi w:val="0"/>
        <w:adjustRightInd/>
        <w:snapToGrid/>
        <w:spacing w:line="440" w:lineRule="exact"/>
        <w:ind w:left="0" w:leftChars="0" w:right="0" w:firstLine="640" w:firstLineChars="200"/>
        <w:textAlignment w:val="auto"/>
        <w:rPr>
          <w:rFonts w:hint="eastAsia"/>
          <w:lang w:eastAsia="zh-CN"/>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氧乐果</w:t>
      </w:r>
      <w:r>
        <w:rPr>
          <w:rFonts w:hint="eastAsia" w:ascii="Times New Roman" w:hAnsi="Times New Roman" w:eastAsia="仿宋_GB2312"/>
          <w:sz w:val="32"/>
          <w:szCs w:val="32"/>
          <w:lang w:val="en-US" w:eastAsia="zh-CN"/>
        </w:rPr>
        <w:t>不合格的原因可能是</w:t>
      </w:r>
      <w:r>
        <w:rPr>
          <w:rFonts w:hint="eastAsia" w:ascii="Times New Roman" w:hAnsi="Times New Roman" w:eastAsia="仿宋_GB2312"/>
          <w:sz w:val="32"/>
          <w:szCs w:val="32"/>
        </w:rPr>
        <w:t>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92" w:firstLineChars="200"/>
        <w:textAlignment w:val="auto"/>
        <w:rPr>
          <w:rFonts w:ascii="黑体" w:hAnsi="黑体" w:eastAsia="黑体" w:cs="黑体"/>
          <w:sz w:val="32"/>
          <w:szCs w:val="32"/>
        </w:rPr>
      </w:pPr>
      <w:r>
        <w:rPr>
          <w:rFonts w:hint="eastAsia" w:ascii="Times New Roman" w:hAnsi="黑体" w:eastAsia="黑体"/>
          <w:spacing w:val="-12"/>
          <w:sz w:val="32"/>
          <w:szCs w:val="32"/>
          <w:lang w:val="en-US" w:eastAsia="zh-CN"/>
        </w:rPr>
        <w:t>十四</w:t>
      </w:r>
      <w:r>
        <w:rPr>
          <w:rFonts w:hint="eastAsia" w:ascii="黑体" w:hAnsi="黑体" w:eastAsia="黑体" w:cs="黑体"/>
          <w:sz w:val="32"/>
          <w:szCs w:val="32"/>
          <w:lang w:eastAsia="zh-CN"/>
        </w:rPr>
        <w:t>、</w:t>
      </w:r>
      <w:r>
        <w:rPr>
          <w:rFonts w:hint="eastAsia" w:ascii="黑体" w:hAnsi="黑体" w:eastAsia="黑体" w:cs="黑体"/>
          <w:sz w:val="32"/>
          <w:szCs w:val="32"/>
        </w:rPr>
        <w:t>4-氯苯氧乙酸钠（以4-氯苯氧乙酸计）</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pStyle w:val="2"/>
        <w:keepNext w:val="0"/>
        <w:keepLines w:val="0"/>
        <w:pageBreakBefore w:val="0"/>
        <w:numPr>
          <w:ilvl w:val="0"/>
          <w:numId w:val="0"/>
        </w:numPr>
        <w:kinsoku/>
        <w:wordWrap/>
        <w:overflowPunct/>
        <w:topLinePunct w:val="0"/>
        <w:autoSpaceDE/>
        <w:autoSpaceDN/>
        <w:bidi w:val="0"/>
        <w:adjustRightInd/>
        <w:snapToGrid/>
        <w:spacing w:after="0" w:line="44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十五、毒死蜱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毒死蜱是一种有机磷杀虫剂。《食品安全国家标准 食品中农药最大残留限量》（GB 2763-2016）中规定，毒死蜱在韭菜中的最大残留限量值为0.1mg/kg。</w:t>
      </w:r>
    </w:p>
    <w:p>
      <w:pPr>
        <w:pStyle w:val="2"/>
        <w:keepNext w:val="0"/>
        <w:keepLines w:val="0"/>
        <w:pageBreakBefore w:val="0"/>
        <w:numPr>
          <w:ilvl w:val="0"/>
          <w:numId w:val="0"/>
        </w:numPr>
        <w:kinsoku/>
        <w:wordWrap/>
        <w:overflowPunct/>
        <w:topLinePunct w:val="0"/>
        <w:autoSpaceDE/>
        <w:autoSpaceDN/>
        <w:bidi w:val="0"/>
        <w:adjustRightInd/>
        <w:snapToGrid/>
        <w:spacing w:after="0" w:line="44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十六、总酸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总酸是食醋的品质指标，反映其特色的重要特征性指标之一。对酿造食醋来说，酸度越高说明发酵程度越高，食醋的酸味也就越浓，质量也就越好。总酸含量未达标的原因，可能是生产过程工艺控制不严或未按标准执行，产品与标签标注等级不匹配等造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十七</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界限指标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仿宋_GB2312" w:hAnsi="宋体" w:eastAsia="仿宋_GB2312" w:cs="仿宋_GB2312"/>
          <w:kern w:val="0"/>
          <w:sz w:val="32"/>
          <w:szCs w:val="32"/>
        </w:rPr>
      </w:pPr>
      <w:r>
        <w:rPr>
          <w:rFonts w:hint="eastAsia" w:eastAsia="仿宋_GB2312"/>
          <w:sz w:val="32"/>
          <w:szCs w:val="32"/>
        </w:rPr>
        <w:t>天然矿泉水是从地下深处自然涌出的或经钻井采集的，含有一定量的矿物质、微量元素或其他成分，在一定区域内未受污染并采取预防措施避免污染的水；在通常情况下，其化学成分、流量、水温等动态指标在天然周期波动范围内相对稳定。界限指标是天然矿泉水区别于其他饮用水的主要品质指标。</w:t>
      </w:r>
      <w:r>
        <w:rPr>
          <w:rFonts w:hint="eastAsia" w:ascii="仿宋_GB2312" w:hAnsi="宋体" w:eastAsia="仿宋_GB2312" w:cs="宋体"/>
          <w:sz w:val="32"/>
          <w:szCs w:val="32"/>
          <w:lang w:bidi="ar"/>
        </w:rPr>
        <w:t>天然矿泉水的界限指标不达标的可能原因，一是水处理过度使元素损失；二是水源水受环境、季节等因素影响，界限指标含量波动，最终导致终产品中界限指标不达标。</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十八</w:t>
      </w:r>
      <w:r>
        <w:rPr>
          <w:rFonts w:hint="eastAsia" w:ascii="黑体" w:hAnsi="黑体" w:eastAsia="黑体"/>
          <w:sz w:val="32"/>
          <w:szCs w:val="32"/>
        </w:rPr>
        <w:t>、大肠菌群</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大肠菌群是国内外通用的食品污染常用指示菌之一。造成大肠菌群超标的原因，可能是产品的加工原料、包装材料受污染，或</w:t>
      </w:r>
      <w:r>
        <w:rPr>
          <w:rFonts w:hint="eastAsia" w:ascii="Times New Roman" w:hAnsi="Times New Roman" w:eastAsia="仿宋_GB2312"/>
          <w:sz w:val="32"/>
          <w:szCs w:val="32"/>
        </w:rPr>
        <w:t>是</w:t>
      </w:r>
      <w:r>
        <w:rPr>
          <w:rFonts w:ascii="Times New Roman" w:hAnsi="Times New Roman" w:eastAsia="仿宋_GB2312"/>
          <w:sz w:val="32"/>
          <w:szCs w:val="32"/>
        </w:rPr>
        <w:t>在生产过程中产品受人员、工器具等生产设备、环境的污染。</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十九</w:t>
      </w:r>
      <w:r>
        <w:rPr>
          <w:rFonts w:hint="eastAsia" w:ascii="黑体" w:hAnsi="黑体" w:eastAsia="黑体"/>
          <w:sz w:val="32"/>
          <w:szCs w:val="32"/>
        </w:rPr>
        <w:t>、谷氨酸钠</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谷氨酸钠是鸡精调味料的主要成分，它具有特殊的鲜味，主要用于食品、菜肴的增鲜，主要反映了鸡精调味料的品质质量。SB/T 10371-2003《鸡精调味料》中规定产品中谷氨酸钠含量≥35.0g/100g。谷氨酸钠不达标主要影响鸡精调味料的品质。</w:t>
      </w:r>
    </w:p>
    <w:p>
      <w:pPr>
        <w:pStyle w:val="8"/>
        <w:keepNext w:val="0"/>
        <w:keepLines w:val="0"/>
        <w:pageBreakBefore w:val="0"/>
        <w:kinsoku/>
        <w:wordWrap/>
        <w:overflowPunct/>
        <w:topLinePunct w:val="0"/>
        <w:autoSpaceDE/>
        <w:autoSpaceDN/>
        <w:bidi w:val="0"/>
        <w:adjustRightInd/>
        <w:snapToGrid/>
        <w:spacing w:line="440" w:lineRule="exact"/>
        <w:ind w:left="0" w:leftChars="0" w:firstLine="592" w:firstLineChars="200"/>
        <w:textAlignment w:val="auto"/>
        <w:rPr>
          <w:rFonts w:hint="eastAsia" w:ascii="黑体" w:hAnsi="黑体" w:eastAsia="黑体"/>
          <w:color w:val="auto"/>
          <w:sz w:val="32"/>
          <w:szCs w:val="32"/>
          <w:lang w:val="en-US" w:eastAsia="zh-CN"/>
        </w:rPr>
      </w:pPr>
      <w:r>
        <w:rPr>
          <w:rFonts w:hint="eastAsia" w:eastAsia="黑体"/>
          <w:spacing w:val="-12"/>
          <w:sz w:val="32"/>
          <w:szCs w:val="32"/>
          <w:lang w:val="en-US" w:eastAsia="zh-CN"/>
        </w:rPr>
        <w:t>二十</w:t>
      </w:r>
      <w:r>
        <w:rPr>
          <w:rFonts w:hint="eastAsia" w:eastAsia="黑体"/>
          <w:spacing w:val="-12"/>
          <w:sz w:val="32"/>
          <w:szCs w:val="32"/>
        </w:rPr>
        <w:t>、</w:t>
      </w:r>
      <w:r>
        <w:rPr>
          <w:rFonts w:hint="eastAsia" w:ascii="黑体" w:hAnsi="黑体" w:eastAsia="黑体"/>
          <w:color w:val="auto"/>
          <w:sz w:val="32"/>
          <w:szCs w:val="32"/>
          <w:lang w:val="en-US" w:eastAsia="zh-CN"/>
        </w:rPr>
        <w:t>呈味核苷酸二钠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ˎ̥" w:eastAsia="仿宋_GB2312" w:cs="Arial"/>
          <w:kern w:val="2"/>
          <w:sz w:val="32"/>
          <w:szCs w:val="32"/>
          <w:lang w:val="en-US" w:eastAsia="zh-CN" w:bidi="ar-SA"/>
        </w:rPr>
        <w:t>呈味核苷酸二钠是一种</w:t>
      </w:r>
      <w:r>
        <w:rPr>
          <w:rFonts w:hint="default" w:ascii="仿宋_GB2312" w:hAnsi="ˎ̥" w:eastAsia="仿宋_GB2312" w:cs="Arial"/>
          <w:kern w:val="2"/>
          <w:sz w:val="32"/>
          <w:szCs w:val="32"/>
          <w:lang w:val="en-US" w:eastAsia="zh-CN" w:bidi="ar-SA"/>
        </w:rPr>
        <w:fldChar w:fldCharType="begin"/>
      </w:r>
      <w:r>
        <w:rPr>
          <w:rFonts w:hint="default" w:ascii="仿宋_GB2312" w:hAnsi="ˎ̥" w:eastAsia="仿宋_GB2312" w:cs="Arial"/>
          <w:kern w:val="2"/>
          <w:sz w:val="32"/>
          <w:szCs w:val="32"/>
          <w:lang w:val="en-US" w:eastAsia="zh-CN" w:bidi="ar-SA"/>
        </w:rPr>
        <w:instrText xml:space="preserve"> HYPERLINK "http://baike.sogou.com/lemma/ShowInnerLink.htm?lemmaId=144421594&amp;ss_c=ssc.citiao.link" \t "http://baike.sogou.com/_blank" </w:instrText>
      </w:r>
      <w:r>
        <w:rPr>
          <w:rFonts w:hint="default" w:ascii="仿宋_GB2312" w:hAnsi="ˎ̥" w:eastAsia="仿宋_GB2312" w:cs="Arial"/>
          <w:kern w:val="2"/>
          <w:sz w:val="32"/>
          <w:szCs w:val="32"/>
          <w:lang w:val="en-US" w:eastAsia="zh-CN" w:bidi="ar-SA"/>
        </w:rPr>
        <w:fldChar w:fldCharType="separate"/>
      </w:r>
      <w:r>
        <w:rPr>
          <w:rFonts w:hint="default" w:ascii="仿宋_GB2312" w:hAnsi="ˎ̥" w:eastAsia="仿宋_GB2312" w:cs="Arial"/>
          <w:kern w:val="2"/>
          <w:sz w:val="32"/>
          <w:szCs w:val="32"/>
          <w:lang w:val="en-US" w:eastAsia="zh-CN" w:bidi="ar-SA"/>
        </w:rPr>
        <w:t>增味剂</w:t>
      </w:r>
      <w:r>
        <w:rPr>
          <w:rFonts w:hint="default" w:ascii="仿宋_GB2312" w:hAnsi="ˎ̥" w:eastAsia="仿宋_GB2312" w:cs="Arial"/>
          <w:kern w:val="2"/>
          <w:sz w:val="32"/>
          <w:szCs w:val="32"/>
          <w:lang w:val="en-US" w:eastAsia="zh-CN" w:bidi="ar-SA"/>
        </w:rPr>
        <w:fldChar w:fldCharType="end"/>
      </w:r>
      <w:r>
        <w:rPr>
          <w:rFonts w:hint="default" w:ascii="仿宋_GB2312" w:hAnsi="ˎ̥" w:eastAsia="仿宋_GB2312" w:cs="Arial"/>
          <w:kern w:val="2"/>
          <w:sz w:val="32"/>
          <w:szCs w:val="32"/>
          <w:lang w:val="en-US" w:eastAsia="zh-CN" w:bidi="ar-SA"/>
        </w:rPr>
        <w:t>（</w:t>
      </w:r>
      <w:r>
        <w:rPr>
          <w:rFonts w:hint="default" w:ascii="仿宋_GB2312" w:hAnsi="ˎ̥" w:eastAsia="仿宋_GB2312" w:cs="Arial"/>
          <w:kern w:val="2"/>
          <w:sz w:val="32"/>
          <w:szCs w:val="32"/>
          <w:lang w:val="en-US" w:eastAsia="zh-CN" w:bidi="ar-SA"/>
        </w:rPr>
        <w:fldChar w:fldCharType="begin"/>
      </w:r>
      <w:r>
        <w:rPr>
          <w:rFonts w:hint="default" w:ascii="仿宋_GB2312" w:hAnsi="ˎ̥" w:eastAsia="仿宋_GB2312" w:cs="Arial"/>
          <w:kern w:val="2"/>
          <w:sz w:val="32"/>
          <w:szCs w:val="32"/>
          <w:lang w:val="en-US" w:eastAsia="zh-CN" w:bidi="ar-SA"/>
        </w:rPr>
        <w:instrText xml:space="preserve"> HYPERLINK "http://baike.sogou.com/lemma/ShowInnerLink.htm?lemmaId=620398&amp;ss_c=ssc.citiao.link" \t "http://baike.sogou.com/_blank" </w:instrText>
      </w:r>
      <w:r>
        <w:rPr>
          <w:rFonts w:hint="default" w:ascii="仿宋_GB2312" w:hAnsi="ˎ̥" w:eastAsia="仿宋_GB2312" w:cs="Arial"/>
          <w:kern w:val="2"/>
          <w:sz w:val="32"/>
          <w:szCs w:val="32"/>
          <w:lang w:val="en-US" w:eastAsia="zh-CN" w:bidi="ar-SA"/>
        </w:rPr>
        <w:fldChar w:fldCharType="separate"/>
      </w:r>
      <w:r>
        <w:rPr>
          <w:rFonts w:hint="default" w:ascii="仿宋_GB2312" w:hAnsi="ˎ̥" w:eastAsia="仿宋_GB2312" w:cs="Arial"/>
          <w:kern w:val="2"/>
          <w:sz w:val="32"/>
          <w:szCs w:val="32"/>
          <w:lang w:val="en-US" w:eastAsia="zh-CN" w:bidi="ar-SA"/>
        </w:rPr>
        <w:t>鲜味剂</w:t>
      </w:r>
      <w:r>
        <w:rPr>
          <w:rFonts w:hint="default" w:ascii="仿宋_GB2312" w:hAnsi="ˎ̥" w:eastAsia="仿宋_GB2312" w:cs="Arial"/>
          <w:kern w:val="2"/>
          <w:sz w:val="32"/>
          <w:szCs w:val="32"/>
          <w:lang w:val="en-US" w:eastAsia="zh-CN" w:bidi="ar-SA"/>
        </w:rPr>
        <w:fldChar w:fldCharType="end"/>
      </w:r>
      <w:r>
        <w:rPr>
          <w:rFonts w:hint="default" w:ascii="仿宋_GB2312" w:hAnsi="ˎ̥" w:eastAsia="仿宋_GB2312" w:cs="Arial"/>
          <w:kern w:val="2"/>
          <w:sz w:val="32"/>
          <w:szCs w:val="32"/>
          <w:lang w:val="en-US" w:eastAsia="zh-CN" w:bidi="ar-SA"/>
        </w:rPr>
        <w:t>）</w:t>
      </w:r>
      <w:r>
        <w:rPr>
          <w:rFonts w:hint="eastAsia" w:ascii="仿宋_GB2312" w:hAnsi="ˎ̥" w:eastAsia="仿宋_GB2312" w:cs="Arial"/>
          <w:kern w:val="2"/>
          <w:sz w:val="32"/>
          <w:szCs w:val="32"/>
          <w:lang w:val="en-US" w:eastAsia="zh-CN" w:bidi="ar-SA"/>
        </w:rPr>
        <w:t>，</w:t>
      </w:r>
      <w:r>
        <w:rPr>
          <w:rFonts w:hint="default" w:ascii="仿宋_GB2312" w:hAnsi="ˎ̥" w:eastAsia="仿宋_GB2312" w:cs="Arial"/>
          <w:kern w:val="2"/>
          <w:sz w:val="32"/>
          <w:szCs w:val="32"/>
          <w:lang w:val="en-US" w:eastAsia="zh-CN" w:bidi="ar-SA"/>
        </w:rPr>
        <w:t>与</w:t>
      </w:r>
      <w:r>
        <w:rPr>
          <w:rFonts w:hint="default" w:ascii="仿宋_GB2312" w:hAnsi="ˎ̥" w:eastAsia="仿宋_GB2312" w:cs="Arial"/>
          <w:kern w:val="2"/>
          <w:sz w:val="32"/>
          <w:szCs w:val="32"/>
          <w:lang w:val="en-US" w:eastAsia="zh-CN" w:bidi="ar-SA"/>
        </w:rPr>
        <w:fldChar w:fldCharType="begin"/>
      </w:r>
      <w:r>
        <w:rPr>
          <w:rFonts w:hint="default" w:ascii="仿宋_GB2312" w:hAnsi="ˎ̥" w:eastAsia="仿宋_GB2312" w:cs="Arial"/>
          <w:kern w:val="2"/>
          <w:sz w:val="32"/>
          <w:szCs w:val="32"/>
          <w:lang w:val="en-US" w:eastAsia="zh-CN" w:bidi="ar-SA"/>
        </w:rPr>
        <w:instrText xml:space="preserve"> HYPERLINK "http://baike.sogou.com/lemma/ShowInnerLink.htm?lemmaId=1282860&amp;ss_c=ssc.citiao.link" \t "http://baike.sogou.com/_blank" </w:instrText>
      </w:r>
      <w:r>
        <w:rPr>
          <w:rFonts w:hint="default" w:ascii="仿宋_GB2312" w:hAnsi="ˎ̥" w:eastAsia="仿宋_GB2312" w:cs="Arial"/>
          <w:kern w:val="2"/>
          <w:sz w:val="32"/>
          <w:szCs w:val="32"/>
          <w:lang w:val="en-US" w:eastAsia="zh-CN" w:bidi="ar-SA"/>
        </w:rPr>
        <w:fldChar w:fldCharType="separate"/>
      </w:r>
      <w:r>
        <w:rPr>
          <w:rFonts w:hint="default" w:ascii="仿宋_GB2312" w:hAnsi="ˎ̥" w:eastAsia="仿宋_GB2312" w:cs="Arial"/>
          <w:kern w:val="2"/>
          <w:sz w:val="32"/>
          <w:szCs w:val="32"/>
          <w:lang w:val="en-US" w:eastAsia="zh-CN" w:bidi="ar-SA"/>
        </w:rPr>
        <w:t>谷氨酸钠</w:t>
      </w:r>
      <w:r>
        <w:rPr>
          <w:rFonts w:hint="default" w:ascii="仿宋_GB2312" w:hAnsi="ˎ̥" w:eastAsia="仿宋_GB2312" w:cs="Arial"/>
          <w:kern w:val="2"/>
          <w:sz w:val="32"/>
          <w:szCs w:val="32"/>
          <w:lang w:val="en-US" w:eastAsia="zh-CN" w:bidi="ar-SA"/>
        </w:rPr>
        <w:fldChar w:fldCharType="end"/>
      </w:r>
      <w:r>
        <w:rPr>
          <w:rFonts w:hint="default" w:ascii="仿宋_GB2312" w:hAnsi="ˎ̥" w:eastAsia="仿宋_GB2312" w:cs="Arial"/>
          <w:kern w:val="2"/>
          <w:sz w:val="32"/>
          <w:szCs w:val="32"/>
          <w:lang w:val="en-US" w:eastAsia="zh-CN" w:bidi="ar-SA"/>
        </w:rPr>
        <w:t>合用有显著的</w:t>
      </w:r>
      <w:r>
        <w:rPr>
          <w:rFonts w:hint="default" w:ascii="仿宋_GB2312" w:hAnsi="ˎ̥" w:eastAsia="仿宋_GB2312" w:cs="Arial"/>
          <w:kern w:val="2"/>
          <w:sz w:val="32"/>
          <w:szCs w:val="32"/>
          <w:lang w:val="en-US" w:eastAsia="zh-CN" w:bidi="ar-SA"/>
        </w:rPr>
        <w:fldChar w:fldCharType="begin"/>
      </w:r>
      <w:r>
        <w:rPr>
          <w:rFonts w:hint="default" w:ascii="仿宋_GB2312" w:hAnsi="ˎ̥" w:eastAsia="仿宋_GB2312" w:cs="Arial"/>
          <w:kern w:val="2"/>
          <w:sz w:val="32"/>
          <w:szCs w:val="32"/>
          <w:lang w:val="en-US" w:eastAsia="zh-CN" w:bidi="ar-SA"/>
        </w:rPr>
        <w:instrText xml:space="preserve"> HYPERLINK "http://baike.sogou.com/lemma/ShowInnerLink.htm?lemmaId=7866838&amp;ss_c=ssc.citiao.link" \t "http://baike.sogou.com/_blank" </w:instrText>
      </w:r>
      <w:r>
        <w:rPr>
          <w:rFonts w:hint="default" w:ascii="仿宋_GB2312" w:hAnsi="ˎ̥" w:eastAsia="仿宋_GB2312" w:cs="Arial"/>
          <w:kern w:val="2"/>
          <w:sz w:val="32"/>
          <w:szCs w:val="32"/>
          <w:lang w:val="en-US" w:eastAsia="zh-CN" w:bidi="ar-SA"/>
        </w:rPr>
        <w:fldChar w:fldCharType="separate"/>
      </w:r>
      <w:r>
        <w:rPr>
          <w:rFonts w:hint="default" w:ascii="仿宋_GB2312" w:hAnsi="ˎ̥" w:eastAsia="仿宋_GB2312" w:cs="Arial"/>
          <w:kern w:val="2"/>
          <w:sz w:val="32"/>
          <w:szCs w:val="32"/>
          <w:lang w:val="en-US" w:eastAsia="zh-CN" w:bidi="ar-SA"/>
        </w:rPr>
        <w:t>协同作用</w:t>
      </w:r>
      <w:r>
        <w:rPr>
          <w:rFonts w:hint="default" w:ascii="仿宋_GB2312" w:hAnsi="ˎ̥" w:eastAsia="仿宋_GB2312" w:cs="Arial"/>
          <w:kern w:val="2"/>
          <w:sz w:val="32"/>
          <w:szCs w:val="32"/>
          <w:lang w:val="en-US" w:eastAsia="zh-CN" w:bidi="ar-SA"/>
        </w:rPr>
        <w:fldChar w:fldCharType="end"/>
      </w:r>
      <w:r>
        <w:rPr>
          <w:rFonts w:hint="default" w:ascii="仿宋_GB2312" w:hAnsi="ˎ̥" w:eastAsia="仿宋_GB2312" w:cs="Arial"/>
          <w:kern w:val="2"/>
          <w:sz w:val="32"/>
          <w:szCs w:val="32"/>
          <w:lang w:val="en-US" w:eastAsia="zh-CN" w:bidi="ar-SA"/>
        </w:rPr>
        <w:t>，鲜度大增。可直接加入到食品中，起增鲜作用。是方便面调味包、调味品如鸡精、鸡粉和增鲜酱油等的主要呈味成份之一。</w:t>
      </w:r>
      <w:r>
        <w:rPr>
          <w:rFonts w:hint="eastAsia" w:ascii="仿宋_GB2312" w:eastAsia="仿宋_GB2312"/>
          <w:sz w:val="32"/>
          <w:szCs w:val="32"/>
        </w:rPr>
        <w:t>SB/T 10371-2003《鸡精调味料》中规定产品中呈味核苷酸二钠含量≥1.10g/100g</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黑体" w:hAnsi="黑体" w:eastAsia="黑体" w:cs="Times New Roman"/>
          <w:sz w:val="32"/>
          <w:szCs w:val="32"/>
          <w:lang w:val="en-US" w:eastAsia="zh-CN"/>
        </w:rPr>
        <w:t>二十一</w:t>
      </w:r>
      <w:r>
        <w:rPr>
          <w:rFonts w:hint="eastAsia" w:ascii="黑体" w:hAnsi="黑体" w:eastAsia="黑体" w:cs="Times New Roman"/>
          <w:sz w:val="32"/>
          <w:szCs w:val="32"/>
          <w:lang w:eastAsia="zh-CN"/>
        </w:rPr>
        <w:t>、</w:t>
      </w:r>
      <w:r>
        <w:rPr>
          <w:rFonts w:hint="eastAsia" w:ascii="黑体" w:hAnsi="黑体" w:eastAsia="黑体" w:cs="Times New Roman"/>
          <w:sz w:val="32"/>
          <w:szCs w:val="32"/>
        </w:rPr>
        <w:t>诺氟沙星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诺氟沙星是氟喹诺酮类抗菌药，具有广谱抗菌作用，对革兰氏阳性菌、阴性菌均有较强的抗菌作用。诺氟沙星可通过抑制细菌DNA旋转酶，干扰细菌DNA的复制、转录和修复重组，致使细菌不能正常生长繁殖而死亡。诺氟沙星</w:t>
      </w:r>
      <w:r>
        <w:rPr>
          <w:rFonts w:hint="eastAsia" w:ascii="Times New Roman" w:hAnsi="Times New Roman" w:eastAsia="仿宋_GB2312" w:cs="Times New Roman"/>
          <w:sz w:val="32"/>
          <w:szCs w:val="32"/>
          <w:lang w:val="en-US" w:eastAsia="zh-CN"/>
        </w:rPr>
        <w:t>不合格</w:t>
      </w:r>
      <w:r>
        <w:rPr>
          <w:rFonts w:hint="eastAsia" w:ascii="Times New Roman" w:hAnsi="Times New Roman" w:eastAsia="仿宋_GB2312" w:cs="Times New Roman"/>
          <w:sz w:val="32"/>
          <w:szCs w:val="32"/>
        </w:rPr>
        <w:t>的原因，可能是</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lang w:val="en-US" w:eastAsia="zh-CN"/>
        </w:rPr>
        <w:t>而违规</w:t>
      </w:r>
      <w:r>
        <w:rPr>
          <w:rFonts w:hint="eastAsia" w:ascii="仿宋" w:hAnsi="仿宋" w:eastAsia="仿宋" w:cs="仿宋"/>
          <w:color w:val="auto"/>
          <w:sz w:val="32"/>
          <w:szCs w:val="32"/>
          <w:highlight w:val="none"/>
        </w:rPr>
        <w:t>使用。</w:t>
      </w:r>
      <w:r>
        <w:rPr>
          <w:rFonts w:hint="eastAsia" w:ascii="仿宋" w:hAnsi="仿宋" w:eastAsia="仿宋" w:cs="仿宋"/>
          <w:kern w:val="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14C80"/>
    <w:multiLevelType w:val="singleLevel"/>
    <w:tmpl w:val="FF014C8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91E1E8C"/>
    <w:rsid w:val="096176A1"/>
    <w:rsid w:val="098C4AD6"/>
    <w:rsid w:val="09AD3D2D"/>
    <w:rsid w:val="0A8A135D"/>
    <w:rsid w:val="0AAB3302"/>
    <w:rsid w:val="0C1A7DE6"/>
    <w:rsid w:val="0C6647C1"/>
    <w:rsid w:val="0D080EEF"/>
    <w:rsid w:val="0DCD408C"/>
    <w:rsid w:val="109C1D15"/>
    <w:rsid w:val="10AE03F8"/>
    <w:rsid w:val="11540BC8"/>
    <w:rsid w:val="14DD132B"/>
    <w:rsid w:val="15D35D91"/>
    <w:rsid w:val="16293424"/>
    <w:rsid w:val="16A5094C"/>
    <w:rsid w:val="16F16139"/>
    <w:rsid w:val="17844181"/>
    <w:rsid w:val="17D16A01"/>
    <w:rsid w:val="1AAE282B"/>
    <w:rsid w:val="1DC60705"/>
    <w:rsid w:val="1DCA15E8"/>
    <w:rsid w:val="1E653698"/>
    <w:rsid w:val="21267DEF"/>
    <w:rsid w:val="214E7B36"/>
    <w:rsid w:val="241F67F7"/>
    <w:rsid w:val="24DF7C17"/>
    <w:rsid w:val="27441CC2"/>
    <w:rsid w:val="27DE4DFA"/>
    <w:rsid w:val="29527064"/>
    <w:rsid w:val="29CB062A"/>
    <w:rsid w:val="2D873E73"/>
    <w:rsid w:val="2DC9409F"/>
    <w:rsid w:val="2E047006"/>
    <w:rsid w:val="2E375ACA"/>
    <w:rsid w:val="2EF84E53"/>
    <w:rsid w:val="30B03B2F"/>
    <w:rsid w:val="311B2AB5"/>
    <w:rsid w:val="32CB30AC"/>
    <w:rsid w:val="37184F83"/>
    <w:rsid w:val="3ABC1FE1"/>
    <w:rsid w:val="3B551BC6"/>
    <w:rsid w:val="3E0B4B63"/>
    <w:rsid w:val="3EA42C16"/>
    <w:rsid w:val="3FF47B42"/>
    <w:rsid w:val="41036A61"/>
    <w:rsid w:val="41E80A47"/>
    <w:rsid w:val="426A6186"/>
    <w:rsid w:val="43CF2673"/>
    <w:rsid w:val="444C3A23"/>
    <w:rsid w:val="456D64FF"/>
    <w:rsid w:val="45801D20"/>
    <w:rsid w:val="47476A52"/>
    <w:rsid w:val="48117E1B"/>
    <w:rsid w:val="492B5D59"/>
    <w:rsid w:val="4B2702ED"/>
    <w:rsid w:val="4C403DD2"/>
    <w:rsid w:val="4F080B75"/>
    <w:rsid w:val="4F2C65C3"/>
    <w:rsid w:val="5017563D"/>
    <w:rsid w:val="513F6002"/>
    <w:rsid w:val="53AB3FB6"/>
    <w:rsid w:val="54662E91"/>
    <w:rsid w:val="54DA4CA8"/>
    <w:rsid w:val="55D67DAA"/>
    <w:rsid w:val="560E5994"/>
    <w:rsid w:val="56666818"/>
    <w:rsid w:val="58BA776A"/>
    <w:rsid w:val="598A34A9"/>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EF70921"/>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2020-03-31T09:12:57Z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