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88" w:rsidRDefault="00805AD7">
      <w:pPr>
        <w:spacing w:line="590" w:lineRule="exact"/>
        <w:jc w:val="lef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附件</w:t>
      </w:r>
      <w:r>
        <w:rPr>
          <w:rFonts w:ascii="Times New Roman" w:eastAsia="方正仿宋_GBK" w:hAnsi="Times New Roman" w:cs="Times New Roman"/>
          <w:b/>
          <w:sz w:val="32"/>
          <w:szCs w:val="32"/>
        </w:rPr>
        <w:t>1</w:t>
      </w:r>
    </w:p>
    <w:p w:rsidR="00944B88" w:rsidRDefault="00805AD7">
      <w:pPr>
        <w:suppressAutoHyphens/>
        <w:adjustRightInd w:val="0"/>
        <w:snapToGrid w:val="0"/>
        <w:spacing w:line="59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部分不合格项目的小知识</w:t>
      </w:r>
    </w:p>
    <w:p w:rsidR="00944B88" w:rsidRDefault="00805AD7">
      <w:pPr>
        <w:spacing w:line="570" w:lineRule="exact"/>
        <w:ind w:firstLineChars="200" w:firstLine="640"/>
        <w:rPr>
          <w:rFonts w:ascii="Times New Roman" w:eastAsia="黑体" w:hAnsi="Times New Roman" w:cs="Times New Roman"/>
          <w:spacing w:val="-12"/>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、过氧化值</w:t>
      </w:r>
      <w:r>
        <w:rPr>
          <w:rFonts w:ascii="Times New Roman" w:eastAsia="黑体" w:hAnsi="Times New Roman" w:cs="Times New Roman"/>
          <w:sz w:val="32"/>
          <w:szCs w:val="32"/>
        </w:rPr>
        <w:t>(</w:t>
      </w:r>
      <w:r>
        <w:rPr>
          <w:rFonts w:ascii="Times New Roman" w:eastAsia="黑体" w:hAnsi="Times New Roman" w:cs="Times New Roman"/>
          <w:sz w:val="32"/>
          <w:szCs w:val="32"/>
        </w:rPr>
        <w:t>以脂肪计</w:t>
      </w:r>
      <w:r>
        <w:rPr>
          <w:rFonts w:ascii="Times New Roman" w:eastAsia="黑体" w:hAnsi="Times New Roman" w:cs="Times New Roman"/>
          <w:sz w:val="32"/>
          <w:szCs w:val="32"/>
        </w:rPr>
        <w:t>)</w:t>
      </w:r>
    </w:p>
    <w:p w:rsidR="00944B88" w:rsidRDefault="00805AD7">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t>过氧化值（以脂肪计）主要反映食品中油脂是否氧化变质。随着油脂氧化，过氧化值会逐步升高，虽一般不会对人体的健康产生损害，但严重时会导致肠胃不适、腹泻等症状。过氧化值超标的原因，可能是原料油脂储存不当导致脂肪氧化、生产用油变质，或者样品漏气、储存过程中环境条件控制不当导致产品酸败变质。</w:t>
      </w:r>
    </w:p>
    <w:p w:rsidR="00944B88" w:rsidRDefault="00805AD7">
      <w:pPr>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、霉菌</w:t>
      </w:r>
    </w:p>
    <w:p w:rsidR="00944B88" w:rsidRDefault="00805AD7">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t>霉菌是自然界中常见的真菌，霉菌污染可使食品腐败变质，破坏食品的色、香、味，降低食品的食用价值。造成霉菌超标原因，可能是原料或包装材料受到霉菌污染，产品在生产加工过程中卫生条件控制不到位，生产工器具等设备设施清洗消毒不到位或产品储运条件不当而导致。</w:t>
      </w:r>
    </w:p>
    <w:p w:rsidR="00944B88" w:rsidRDefault="00805AD7">
      <w:pPr>
        <w:numPr>
          <w:ilvl w:val="0"/>
          <w:numId w:val="1"/>
        </w:numPr>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大肠菌群</w:t>
      </w:r>
    </w:p>
    <w:p w:rsidR="00944B88" w:rsidRDefault="00805AD7">
      <w:pPr>
        <w:spacing w:line="570" w:lineRule="exact"/>
        <w:ind w:firstLineChars="200" w:firstLine="640"/>
        <w:rPr>
          <w:rFonts w:ascii="Times New Roman" w:eastAsia="黑体" w:hAnsi="Times New Roman" w:cs="Times New Roman"/>
          <w:sz w:val="32"/>
          <w:szCs w:val="32"/>
        </w:rPr>
      </w:pPr>
      <w:r>
        <w:rPr>
          <w:rFonts w:ascii="方正仿宋_GBK" w:eastAsia="方正仿宋_GBK" w:hAnsi="Times New Roman" w:hint="eastAsia"/>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食品安全国家标准坚果与籽类食品》（</w:t>
      </w:r>
      <w:r>
        <w:rPr>
          <w:rFonts w:ascii="方正仿宋_GBK" w:eastAsia="方正仿宋_GBK" w:hAnsi="Times New Roman" w:hint="eastAsia"/>
          <w:sz w:val="32"/>
          <w:szCs w:val="32"/>
        </w:rPr>
        <w:t>GB 19300</w:t>
      </w:r>
      <w:r>
        <w:rPr>
          <w:rFonts w:ascii="方正仿宋_GBK" w:eastAsia="方正仿宋_GBK" w:hAnsi="Times New Roman" w:hint="eastAsia"/>
          <w:sz w:val="32"/>
          <w:szCs w:val="32"/>
        </w:rPr>
        <w:t>—</w:t>
      </w:r>
      <w:r>
        <w:rPr>
          <w:rFonts w:ascii="方正仿宋_GBK" w:eastAsia="方正仿宋_GBK" w:hAnsi="Times New Roman" w:hint="eastAsia"/>
          <w:sz w:val="32"/>
          <w:szCs w:val="32"/>
        </w:rPr>
        <w:t>2014</w:t>
      </w:r>
      <w:r>
        <w:rPr>
          <w:rFonts w:ascii="方正仿宋_GBK" w:eastAsia="方正仿宋_GBK" w:hAnsi="Times New Roman" w:hint="eastAsia"/>
          <w:sz w:val="32"/>
          <w:szCs w:val="32"/>
        </w:rPr>
        <w:t>）中规</w:t>
      </w:r>
      <w:r>
        <w:rPr>
          <w:rFonts w:ascii="方正仿宋_GBK" w:eastAsia="方正仿宋_GBK" w:hAnsi="Times New Roman" w:hint="eastAsia"/>
          <w:sz w:val="32"/>
          <w:szCs w:val="32"/>
        </w:rPr>
        <w:t>定，一个样品的</w:t>
      </w:r>
      <w:r>
        <w:rPr>
          <w:rFonts w:ascii="方正仿宋_GBK" w:eastAsia="方正仿宋_GBK" w:hAnsi="Times New Roman" w:hint="eastAsia"/>
          <w:sz w:val="32"/>
          <w:szCs w:val="32"/>
        </w:rPr>
        <w:t>5</w:t>
      </w:r>
      <w:r>
        <w:rPr>
          <w:rFonts w:ascii="方正仿宋_GBK" w:eastAsia="方正仿宋_GBK" w:hAnsi="Times New Roman" w:hint="eastAsia"/>
          <w:sz w:val="32"/>
          <w:szCs w:val="32"/>
        </w:rPr>
        <w:t>次检测结果均不得超过</w:t>
      </w:r>
      <w:r>
        <w:rPr>
          <w:rFonts w:ascii="方正仿宋_GBK" w:eastAsia="方正仿宋_GBK" w:hAnsi="Times New Roman" w:hint="eastAsia"/>
          <w:sz w:val="32"/>
          <w:szCs w:val="32"/>
        </w:rPr>
        <w:t>100 CFU/g</w:t>
      </w:r>
      <w:r>
        <w:rPr>
          <w:rFonts w:ascii="方正仿宋_GBK" w:eastAsia="方正仿宋_GBK" w:hAnsi="Times New Roman" w:hint="eastAsia"/>
          <w:sz w:val="32"/>
          <w:szCs w:val="32"/>
        </w:rPr>
        <w:t>且至少</w:t>
      </w:r>
      <w:r>
        <w:rPr>
          <w:rFonts w:ascii="方正仿宋_GBK" w:eastAsia="方正仿宋_GBK" w:hAnsi="Times New Roman" w:hint="eastAsia"/>
          <w:sz w:val="32"/>
          <w:szCs w:val="32"/>
        </w:rPr>
        <w:t>3</w:t>
      </w:r>
      <w:r>
        <w:rPr>
          <w:rFonts w:ascii="方正仿宋_GBK" w:eastAsia="方正仿宋_GBK" w:hAnsi="Times New Roman" w:hint="eastAsia"/>
          <w:sz w:val="32"/>
          <w:szCs w:val="32"/>
        </w:rPr>
        <w:t>次检测结果不超过</w:t>
      </w:r>
      <w:r>
        <w:rPr>
          <w:rFonts w:ascii="方正仿宋_GBK" w:eastAsia="方正仿宋_GBK" w:hAnsi="Times New Roman" w:hint="eastAsia"/>
          <w:sz w:val="32"/>
          <w:szCs w:val="32"/>
        </w:rPr>
        <w:t>10 CFU/g</w:t>
      </w:r>
      <w:r>
        <w:rPr>
          <w:rFonts w:ascii="方正仿宋_GBK" w:eastAsia="方正仿宋_GBK" w:hAnsi="Times New Roman" w:hint="eastAsia"/>
          <w:sz w:val="32"/>
          <w:szCs w:val="32"/>
        </w:rPr>
        <w:t>。造成大肠菌群超标的原因，可能是产品的加工原料、包装材料受污染，或在生产过程中产品受到人员、工</w:t>
      </w:r>
      <w:r>
        <w:rPr>
          <w:rFonts w:ascii="方正仿宋_GBK" w:eastAsia="方正仿宋_GBK" w:hAnsi="Times New Roman" w:hint="eastAsia"/>
          <w:sz w:val="32"/>
          <w:szCs w:val="32"/>
        </w:rPr>
        <w:lastRenderedPageBreak/>
        <w:t>具器具等生产设备、环境污染、有灭菌工艺的产品灭菌不彻底等。</w:t>
      </w:r>
    </w:p>
    <w:p w:rsidR="00944B88" w:rsidRDefault="00805AD7">
      <w:pPr>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酸价</w:t>
      </w:r>
      <w:r>
        <w:rPr>
          <w:rFonts w:ascii="Times New Roman" w:eastAsia="黑体" w:hAnsi="Times New Roman" w:cs="Times New Roman"/>
          <w:sz w:val="32"/>
          <w:szCs w:val="32"/>
        </w:rPr>
        <w:t>(</w:t>
      </w:r>
      <w:r>
        <w:rPr>
          <w:rFonts w:ascii="Times New Roman" w:eastAsia="黑体" w:hAnsi="Times New Roman" w:cs="Times New Roman"/>
          <w:sz w:val="32"/>
          <w:szCs w:val="32"/>
        </w:rPr>
        <w:t>以脂肪计</w:t>
      </w:r>
      <w:r>
        <w:rPr>
          <w:rFonts w:ascii="Times New Roman" w:eastAsia="黑体" w:hAnsi="Times New Roman" w:cs="Times New Roman"/>
          <w:sz w:val="32"/>
          <w:szCs w:val="32"/>
        </w:rPr>
        <w:t>)</w:t>
      </w:r>
    </w:p>
    <w:p w:rsidR="00944B88" w:rsidRDefault="00805AD7">
      <w:pPr>
        <w:spacing w:line="570"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t>酸值（价）主要反映食品中的油脂酸败的程度。油脂酸败产生的醛酮类等化合物长期摄入会对健康有一定影响，但一般情况下，消费者可以辨别出油脂酸败特有的哈喇等异味，需避免食用。造成酸值（价）不合格的主要原因有：食品生产者原料采购上把关不严；油脂加工工艺不达标；产品储藏条件不当，特别是在环境温度较高时，易导致食品中油脂的氧化酸败。</w:t>
      </w:r>
    </w:p>
    <w:p w:rsidR="00944B88" w:rsidRDefault="00805AD7">
      <w:pPr>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、菌落总数</w:t>
      </w:r>
      <w:bookmarkStart w:id="0" w:name="_GoBack"/>
      <w:bookmarkEnd w:id="0"/>
    </w:p>
    <w:p w:rsidR="00944B88" w:rsidRDefault="00805AD7">
      <w:pPr>
        <w:spacing w:line="640" w:lineRule="exact"/>
        <w:ind w:firstLineChars="200" w:firstLine="640"/>
        <w:rPr>
          <w:rFonts w:ascii="仿宋_GB2312" w:eastAsia="仿宋_GB2312" w:hAnsi="ˎ̥" w:cs="Arial"/>
          <w:sz w:val="32"/>
          <w:szCs w:val="32"/>
        </w:rPr>
      </w:pPr>
      <w:r>
        <w:rPr>
          <w:rFonts w:ascii="仿宋_GB2312" w:eastAsia="仿宋_GB2312" w:hint="eastAsia"/>
          <w:sz w:val="32"/>
          <w:szCs w:val="32"/>
        </w:rPr>
        <w:t>菌落总数是指示性微生物指标，并非致病菌指标，主要用来评价食品清洁度，反映食品在生产过程中是否符合卫生要求。《食品安全国家标准熟肉制品》（</w:t>
      </w:r>
      <w:r>
        <w:rPr>
          <w:rFonts w:ascii="仿宋_GB2312" w:eastAsia="仿宋_GB2312" w:hint="eastAsia"/>
          <w:sz w:val="32"/>
          <w:szCs w:val="32"/>
        </w:rPr>
        <w:t>GB 2726</w:t>
      </w:r>
      <w:r>
        <w:rPr>
          <w:rFonts w:ascii="仿宋_GB2312" w:eastAsia="仿宋_GB2312" w:hint="eastAsia"/>
          <w:sz w:val="32"/>
          <w:szCs w:val="32"/>
        </w:rPr>
        <w:t>—</w:t>
      </w:r>
      <w:r>
        <w:rPr>
          <w:rFonts w:ascii="仿宋_GB2312" w:eastAsia="仿宋_GB2312" w:hint="eastAsia"/>
          <w:sz w:val="32"/>
          <w:szCs w:val="32"/>
        </w:rPr>
        <w:t>2016</w:t>
      </w:r>
      <w:r>
        <w:rPr>
          <w:rFonts w:ascii="仿宋_GB2312" w:eastAsia="仿宋_GB2312" w:hint="eastAsia"/>
          <w:sz w:val="32"/>
          <w:szCs w:val="32"/>
        </w:rPr>
        <w:t>）中规定熟肉制</w:t>
      </w:r>
      <w:r>
        <w:rPr>
          <w:rFonts w:ascii="仿宋_GB2312" w:eastAsia="仿宋_GB2312" w:hint="eastAsia"/>
          <w:sz w:val="32"/>
          <w:szCs w:val="32"/>
        </w:rPr>
        <w:t>品（除发酵肉制品外），一个样品的</w:t>
      </w:r>
      <w:r>
        <w:rPr>
          <w:rFonts w:ascii="仿宋_GB2312" w:eastAsia="仿宋_GB2312" w:hint="eastAsia"/>
          <w:sz w:val="32"/>
          <w:szCs w:val="32"/>
        </w:rPr>
        <w:t>5</w:t>
      </w:r>
      <w:r>
        <w:rPr>
          <w:rFonts w:ascii="仿宋_GB2312" w:eastAsia="仿宋_GB2312" w:hint="eastAsia"/>
          <w:sz w:val="32"/>
          <w:szCs w:val="32"/>
        </w:rPr>
        <w:t>次检测结果均不得超过</w:t>
      </w:r>
      <w:r>
        <w:rPr>
          <w:rFonts w:ascii="仿宋_GB2312" w:eastAsia="仿宋_GB2312" w:hint="eastAsia"/>
          <w:sz w:val="32"/>
          <w:szCs w:val="32"/>
        </w:rPr>
        <w:t>10</w:t>
      </w:r>
      <w:r>
        <w:rPr>
          <w:rFonts w:ascii="仿宋_GB2312" w:eastAsia="仿宋_GB2312" w:hint="eastAsia"/>
          <w:sz w:val="32"/>
          <w:szCs w:val="32"/>
        </w:rPr>
        <w:t>0000</w:t>
      </w:r>
      <w:r>
        <w:rPr>
          <w:rFonts w:ascii="仿宋_GB2312" w:eastAsia="仿宋_GB2312" w:hint="eastAsia"/>
          <w:sz w:val="32"/>
          <w:szCs w:val="32"/>
        </w:rPr>
        <w:t>CFU/g</w:t>
      </w:r>
      <w:r>
        <w:rPr>
          <w:rFonts w:ascii="仿宋_GB2312" w:eastAsia="仿宋_GB2312" w:hint="eastAsia"/>
          <w:sz w:val="32"/>
          <w:szCs w:val="32"/>
        </w:rPr>
        <w:t>且至少</w:t>
      </w:r>
      <w:r>
        <w:rPr>
          <w:rFonts w:ascii="仿宋_GB2312" w:eastAsia="仿宋_GB2312" w:hint="eastAsia"/>
          <w:sz w:val="32"/>
          <w:szCs w:val="32"/>
        </w:rPr>
        <w:t>3</w:t>
      </w:r>
      <w:r>
        <w:rPr>
          <w:rFonts w:ascii="仿宋_GB2312" w:eastAsia="仿宋_GB2312" w:hint="eastAsia"/>
          <w:sz w:val="32"/>
          <w:szCs w:val="32"/>
        </w:rPr>
        <w:t>次检测结果不超过</w:t>
      </w:r>
      <w:r>
        <w:rPr>
          <w:rFonts w:ascii="仿宋_GB2312" w:eastAsia="仿宋_GB2312" w:hint="eastAsia"/>
          <w:sz w:val="32"/>
          <w:szCs w:val="32"/>
        </w:rPr>
        <w:t>10</w:t>
      </w:r>
      <w:r>
        <w:rPr>
          <w:rFonts w:ascii="仿宋_GB2312" w:eastAsia="仿宋_GB2312" w:hint="eastAsia"/>
          <w:sz w:val="32"/>
          <w:szCs w:val="32"/>
        </w:rPr>
        <w:t>000</w:t>
      </w:r>
      <w:r>
        <w:rPr>
          <w:rFonts w:ascii="仿宋_GB2312" w:eastAsia="仿宋_GB2312" w:hint="eastAsia"/>
          <w:sz w:val="32"/>
          <w:szCs w:val="32"/>
        </w:rPr>
        <w:t>CFU/g</w:t>
      </w:r>
      <w:r>
        <w:rPr>
          <w:rFonts w:ascii="仿宋_GB2312" w:eastAsia="仿宋_GB2312" w:hint="eastAsia"/>
          <w:sz w:val="32"/>
          <w:szCs w:val="32"/>
        </w:rPr>
        <w:t>。菌落总数超标可能是个别企业所使用的原辅料</w:t>
      </w:r>
      <w:proofErr w:type="gramStart"/>
      <w:r>
        <w:rPr>
          <w:rFonts w:ascii="仿宋_GB2312" w:eastAsia="仿宋_GB2312" w:hint="eastAsia"/>
          <w:sz w:val="32"/>
          <w:szCs w:val="32"/>
        </w:rPr>
        <w:t>初始菌数较高</w:t>
      </w:r>
      <w:proofErr w:type="gramEnd"/>
      <w:r>
        <w:rPr>
          <w:rFonts w:ascii="仿宋_GB2312" w:eastAsia="仿宋_GB2312" w:hint="eastAsia"/>
          <w:sz w:val="32"/>
          <w:szCs w:val="32"/>
        </w:rPr>
        <w:t>，又未按要求严格控制生产加工过程的卫生条件，或者包装容器清洗消毒不到位，还有可能与产品包装密封不严、储运条件控制不当等有关。</w:t>
      </w:r>
    </w:p>
    <w:p w:rsidR="00944B88" w:rsidRDefault="00805AD7">
      <w:pPr>
        <w:spacing w:line="600" w:lineRule="exact"/>
        <w:ind w:firstLineChars="200" w:firstLine="592"/>
        <w:rPr>
          <w:rFonts w:eastAsia="黑体"/>
          <w:spacing w:val="-12"/>
          <w:sz w:val="32"/>
          <w:szCs w:val="32"/>
        </w:rPr>
      </w:pPr>
      <w:r>
        <w:rPr>
          <w:rFonts w:eastAsia="黑体" w:hint="eastAsia"/>
          <w:spacing w:val="-12"/>
          <w:sz w:val="32"/>
          <w:szCs w:val="32"/>
        </w:rPr>
        <w:t>六</w:t>
      </w:r>
      <w:r>
        <w:rPr>
          <w:rFonts w:eastAsia="黑体" w:hint="eastAsia"/>
          <w:spacing w:val="-12"/>
          <w:sz w:val="32"/>
          <w:szCs w:val="32"/>
        </w:rPr>
        <w:t>、山梨</w:t>
      </w:r>
      <w:proofErr w:type="gramStart"/>
      <w:r>
        <w:rPr>
          <w:rFonts w:eastAsia="黑体" w:hint="eastAsia"/>
          <w:spacing w:val="-12"/>
          <w:sz w:val="32"/>
          <w:szCs w:val="32"/>
        </w:rPr>
        <w:t>酸及其</w:t>
      </w:r>
      <w:proofErr w:type="gramEnd"/>
      <w:r>
        <w:rPr>
          <w:rFonts w:eastAsia="黑体" w:hint="eastAsia"/>
          <w:spacing w:val="-12"/>
          <w:sz w:val="32"/>
          <w:szCs w:val="32"/>
        </w:rPr>
        <w:t>钾盐</w:t>
      </w:r>
      <w:r>
        <w:rPr>
          <w:rFonts w:eastAsia="黑体" w:hint="eastAsia"/>
          <w:spacing w:val="-12"/>
          <w:sz w:val="32"/>
          <w:szCs w:val="32"/>
        </w:rPr>
        <w:t>(</w:t>
      </w:r>
      <w:r>
        <w:rPr>
          <w:rFonts w:eastAsia="黑体" w:hint="eastAsia"/>
          <w:spacing w:val="-12"/>
          <w:sz w:val="32"/>
          <w:szCs w:val="32"/>
        </w:rPr>
        <w:t>以</w:t>
      </w:r>
      <w:proofErr w:type="gramStart"/>
      <w:r>
        <w:rPr>
          <w:rFonts w:eastAsia="黑体" w:hint="eastAsia"/>
          <w:spacing w:val="-12"/>
          <w:sz w:val="32"/>
          <w:szCs w:val="32"/>
        </w:rPr>
        <w:t>山梨酸计</w:t>
      </w:r>
      <w:proofErr w:type="gramEnd"/>
      <w:r>
        <w:rPr>
          <w:rFonts w:eastAsia="黑体" w:hint="eastAsia"/>
          <w:spacing w:val="-12"/>
          <w:sz w:val="32"/>
          <w:szCs w:val="32"/>
        </w:rPr>
        <w:t>)</w:t>
      </w:r>
    </w:p>
    <w:p w:rsidR="00944B88" w:rsidRDefault="00805AD7">
      <w:pPr>
        <w:spacing w:line="640" w:lineRule="exact"/>
        <w:ind w:firstLineChars="200" w:firstLine="640"/>
        <w:textAlignment w:val="baseline"/>
        <w:rPr>
          <w:rFonts w:ascii="Times New Roman" w:eastAsia="仿宋_GB2312" w:hAnsi="Times New Roman" w:cs="Times New Roman"/>
          <w:sz w:val="32"/>
          <w:szCs w:val="32"/>
        </w:rPr>
      </w:pPr>
      <w:r>
        <w:rPr>
          <w:rFonts w:ascii="仿宋_GB2312" w:eastAsia="仿宋_GB2312" w:hAnsi="Times New Roman" w:cs="Times New Roman" w:hint="eastAsia"/>
          <w:color w:val="000000" w:themeColor="text1"/>
          <w:sz w:val="32"/>
          <w:szCs w:val="32"/>
        </w:rPr>
        <w:t>山梨</w:t>
      </w:r>
      <w:proofErr w:type="gramStart"/>
      <w:r>
        <w:rPr>
          <w:rFonts w:ascii="仿宋_GB2312" w:eastAsia="仿宋_GB2312" w:hAnsi="Times New Roman" w:cs="Times New Roman" w:hint="eastAsia"/>
          <w:color w:val="000000" w:themeColor="text1"/>
          <w:sz w:val="32"/>
          <w:szCs w:val="32"/>
        </w:rPr>
        <w:t>酸及其</w:t>
      </w:r>
      <w:proofErr w:type="gramEnd"/>
      <w:r>
        <w:rPr>
          <w:rFonts w:ascii="仿宋_GB2312" w:eastAsia="仿宋_GB2312" w:hAnsi="Times New Roman" w:cs="Times New Roman" w:hint="eastAsia"/>
          <w:color w:val="000000" w:themeColor="text1"/>
          <w:sz w:val="32"/>
          <w:szCs w:val="32"/>
        </w:rPr>
        <w:t>钾盐是一种酸性防腐剂，具有较好的抑菌效</w:t>
      </w:r>
      <w:r>
        <w:rPr>
          <w:rFonts w:ascii="仿宋_GB2312" w:eastAsia="仿宋_GB2312" w:hAnsi="Times New Roman" w:cs="Times New Roman" w:hint="eastAsia"/>
          <w:color w:val="000000" w:themeColor="text1"/>
          <w:sz w:val="32"/>
          <w:szCs w:val="32"/>
        </w:rPr>
        <w:lastRenderedPageBreak/>
        <w:t>果和防霉性能，对霉菌、酵母菌</w:t>
      </w:r>
      <w:proofErr w:type="gramStart"/>
      <w:r>
        <w:rPr>
          <w:rFonts w:ascii="仿宋_GB2312" w:eastAsia="仿宋_GB2312" w:hAnsi="Times New Roman" w:cs="Times New Roman" w:hint="eastAsia"/>
          <w:color w:val="000000" w:themeColor="text1"/>
          <w:sz w:val="32"/>
          <w:szCs w:val="32"/>
        </w:rPr>
        <w:t>和好氧性细菌</w:t>
      </w:r>
      <w:proofErr w:type="gramEnd"/>
      <w:r>
        <w:rPr>
          <w:rFonts w:ascii="仿宋_GB2312" w:eastAsia="仿宋_GB2312" w:hAnsi="Times New Roman" w:cs="Times New Roman" w:hint="eastAsia"/>
          <w:color w:val="000000" w:themeColor="text1"/>
          <w:sz w:val="32"/>
          <w:szCs w:val="32"/>
        </w:rPr>
        <w:t>的生长发育均有抑制作用。山梨</w:t>
      </w:r>
      <w:proofErr w:type="gramStart"/>
      <w:r>
        <w:rPr>
          <w:rFonts w:ascii="仿宋_GB2312" w:eastAsia="仿宋_GB2312" w:hAnsi="Times New Roman" w:cs="Times New Roman" w:hint="eastAsia"/>
          <w:color w:val="000000" w:themeColor="text1"/>
          <w:sz w:val="32"/>
          <w:szCs w:val="32"/>
        </w:rPr>
        <w:t>酸及其</w:t>
      </w:r>
      <w:proofErr w:type="gramEnd"/>
      <w:r>
        <w:rPr>
          <w:rFonts w:ascii="仿宋_GB2312" w:eastAsia="仿宋_GB2312" w:hAnsi="Times New Roman" w:cs="Times New Roman" w:hint="eastAsia"/>
          <w:color w:val="000000" w:themeColor="text1"/>
          <w:sz w:val="32"/>
          <w:szCs w:val="32"/>
        </w:rPr>
        <w:t>钾盐是一种相对无毒的食品添加剂，在生物体内可被代谢为二氧化碳和水排出体外。但如果长期食用山梨</w:t>
      </w:r>
      <w:proofErr w:type="gramStart"/>
      <w:r>
        <w:rPr>
          <w:rFonts w:ascii="仿宋_GB2312" w:eastAsia="仿宋_GB2312" w:hAnsi="Times New Roman" w:cs="Times New Roman" w:hint="eastAsia"/>
          <w:color w:val="000000" w:themeColor="text1"/>
          <w:sz w:val="32"/>
          <w:szCs w:val="32"/>
        </w:rPr>
        <w:t>酸及其</w:t>
      </w:r>
      <w:proofErr w:type="gramEnd"/>
      <w:r>
        <w:rPr>
          <w:rFonts w:ascii="仿宋_GB2312" w:eastAsia="仿宋_GB2312" w:hAnsi="Times New Roman" w:cs="Times New Roman" w:hint="eastAsia"/>
          <w:color w:val="000000" w:themeColor="text1"/>
          <w:sz w:val="32"/>
          <w:szCs w:val="32"/>
        </w:rPr>
        <w:t>钾盐超标的食品，可能会对人体的骨骼生长、肾脏、肝脏健康造成一定影响。造成山梨</w:t>
      </w:r>
      <w:proofErr w:type="gramStart"/>
      <w:r>
        <w:rPr>
          <w:rFonts w:ascii="仿宋_GB2312" w:eastAsia="仿宋_GB2312" w:hAnsi="Times New Roman" w:cs="Times New Roman" w:hint="eastAsia"/>
          <w:color w:val="000000" w:themeColor="text1"/>
          <w:sz w:val="32"/>
          <w:szCs w:val="32"/>
        </w:rPr>
        <w:t>酸及其</w:t>
      </w:r>
      <w:proofErr w:type="gramEnd"/>
      <w:r>
        <w:rPr>
          <w:rFonts w:ascii="仿宋_GB2312" w:eastAsia="仿宋_GB2312" w:hAnsi="Times New Roman" w:cs="Times New Roman" w:hint="eastAsia"/>
          <w:color w:val="000000" w:themeColor="text1"/>
          <w:sz w:val="32"/>
          <w:szCs w:val="32"/>
        </w:rPr>
        <w:t>钾盐（以山梨酸计）不合格的原因，可能是企业为延长产品保质期或者为弥补产品生产中卫生条件不佳而超限量使用。</w:t>
      </w:r>
    </w:p>
    <w:sectPr w:rsidR="00944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D7" w:rsidRDefault="00805AD7" w:rsidP="00083527">
      <w:r>
        <w:separator/>
      </w:r>
    </w:p>
  </w:endnote>
  <w:endnote w:type="continuationSeparator" w:id="0">
    <w:p w:rsidR="00805AD7" w:rsidRDefault="00805AD7" w:rsidP="0008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D7" w:rsidRDefault="00805AD7" w:rsidP="00083527">
      <w:r>
        <w:separator/>
      </w:r>
    </w:p>
  </w:footnote>
  <w:footnote w:type="continuationSeparator" w:id="0">
    <w:p w:rsidR="00805AD7" w:rsidRDefault="00805AD7" w:rsidP="00083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811C1"/>
    <w:multiLevelType w:val="singleLevel"/>
    <w:tmpl w:val="7AF811C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507955"/>
    <w:rsid w:val="00004AF7"/>
    <w:rsid w:val="0001200F"/>
    <w:rsid w:val="00083527"/>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5AD7"/>
    <w:rsid w:val="008076EA"/>
    <w:rsid w:val="0082458E"/>
    <w:rsid w:val="008478FB"/>
    <w:rsid w:val="00884CC5"/>
    <w:rsid w:val="00924988"/>
    <w:rsid w:val="00944B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5150AE6"/>
    <w:rsid w:val="05B075F0"/>
    <w:rsid w:val="0691681F"/>
    <w:rsid w:val="07503655"/>
    <w:rsid w:val="09613572"/>
    <w:rsid w:val="098168D4"/>
    <w:rsid w:val="09E0572E"/>
    <w:rsid w:val="0A4011CE"/>
    <w:rsid w:val="0B443F79"/>
    <w:rsid w:val="0B505CFE"/>
    <w:rsid w:val="0BD14C97"/>
    <w:rsid w:val="0CCE6341"/>
    <w:rsid w:val="0D4279C5"/>
    <w:rsid w:val="0D4E4FC5"/>
    <w:rsid w:val="0D852F3F"/>
    <w:rsid w:val="0E0D4044"/>
    <w:rsid w:val="0E284B04"/>
    <w:rsid w:val="0EC12409"/>
    <w:rsid w:val="0F8E03D8"/>
    <w:rsid w:val="0FC01C62"/>
    <w:rsid w:val="107C1AA5"/>
    <w:rsid w:val="11F95E33"/>
    <w:rsid w:val="12675480"/>
    <w:rsid w:val="12937D4E"/>
    <w:rsid w:val="12F708C4"/>
    <w:rsid w:val="135073F9"/>
    <w:rsid w:val="14FB2159"/>
    <w:rsid w:val="153E37EC"/>
    <w:rsid w:val="155E31D5"/>
    <w:rsid w:val="15AB53B7"/>
    <w:rsid w:val="15F15749"/>
    <w:rsid w:val="15F30177"/>
    <w:rsid w:val="16004C16"/>
    <w:rsid w:val="164271B3"/>
    <w:rsid w:val="165E6F8F"/>
    <w:rsid w:val="166923CF"/>
    <w:rsid w:val="16C74C86"/>
    <w:rsid w:val="16E15A77"/>
    <w:rsid w:val="17687A4B"/>
    <w:rsid w:val="17BC2306"/>
    <w:rsid w:val="187D413F"/>
    <w:rsid w:val="18CE1A06"/>
    <w:rsid w:val="19D1085A"/>
    <w:rsid w:val="1A6251F7"/>
    <w:rsid w:val="1ACE2642"/>
    <w:rsid w:val="1B0B7397"/>
    <w:rsid w:val="1BAC2C7B"/>
    <w:rsid w:val="1BAD4A7C"/>
    <w:rsid w:val="1C1845BD"/>
    <w:rsid w:val="1CB27E9B"/>
    <w:rsid w:val="1DAD3FFF"/>
    <w:rsid w:val="1DFF41B9"/>
    <w:rsid w:val="1F512493"/>
    <w:rsid w:val="20732975"/>
    <w:rsid w:val="207F2166"/>
    <w:rsid w:val="209E7837"/>
    <w:rsid w:val="20DD5D1B"/>
    <w:rsid w:val="21296D82"/>
    <w:rsid w:val="21EF72E6"/>
    <w:rsid w:val="227B2998"/>
    <w:rsid w:val="22BF0461"/>
    <w:rsid w:val="22DF1FFB"/>
    <w:rsid w:val="23210E26"/>
    <w:rsid w:val="239D0E6B"/>
    <w:rsid w:val="23B42F6F"/>
    <w:rsid w:val="24B573DE"/>
    <w:rsid w:val="25481A61"/>
    <w:rsid w:val="25915938"/>
    <w:rsid w:val="25A92365"/>
    <w:rsid w:val="260360CD"/>
    <w:rsid w:val="261F7110"/>
    <w:rsid w:val="26A0668D"/>
    <w:rsid w:val="26AB6C21"/>
    <w:rsid w:val="27332D86"/>
    <w:rsid w:val="27727CA4"/>
    <w:rsid w:val="27F74C72"/>
    <w:rsid w:val="28523597"/>
    <w:rsid w:val="28600ED5"/>
    <w:rsid w:val="28E51ADB"/>
    <w:rsid w:val="290E4770"/>
    <w:rsid w:val="29877500"/>
    <w:rsid w:val="2A066B4A"/>
    <w:rsid w:val="2A0F4184"/>
    <w:rsid w:val="2AB22B74"/>
    <w:rsid w:val="2C3F5D84"/>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7246F64"/>
    <w:rsid w:val="372F7CA3"/>
    <w:rsid w:val="37975EBC"/>
    <w:rsid w:val="37980617"/>
    <w:rsid w:val="37D8062F"/>
    <w:rsid w:val="37F96A05"/>
    <w:rsid w:val="383060A2"/>
    <w:rsid w:val="38353C2B"/>
    <w:rsid w:val="38642EE5"/>
    <w:rsid w:val="39666407"/>
    <w:rsid w:val="396B6022"/>
    <w:rsid w:val="397630B0"/>
    <w:rsid w:val="39AF2A0A"/>
    <w:rsid w:val="3A4867CA"/>
    <w:rsid w:val="3AA9213C"/>
    <w:rsid w:val="3ADE3F1F"/>
    <w:rsid w:val="3B0104AA"/>
    <w:rsid w:val="3B6949B8"/>
    <w:rsid w:val="3B9E56EE"/>
    <w:rsid w:val="3B9F10A9"/>
    <w:rsid w:val="3C336B2B"/>
    <w:rsid w:val="3C87360C"/>
    <w:rsid w:val="3CB50E22"/>
    <w:rsid w:val="3D1B4412"/>
    <w:rsid w:val="3D625FAB"/>
    <w:rsid w:val="3D6963CE"/>
    <w:rsid w:val="3D8F3232"/>
    <w:rsid w:val="3E3A3BD1"/>
    <w:rsid w:val="3E793D02"/>
    <w:rsid w:val="3E974FD9"/>
    <w:rsid w:val="3EDA71BD"/>
    <w:rsid w:val="3F944EF2"/>
    <w:rsid w:val="3FB51A9B"/>
    <w:rsid w:val="40787187"/>
    <w:rsid w:val="40AC1C6B"/>
    <w:rsid w:val="40B86FDC"/>
    <w:rsid w:val="42400E64"/>
    <w:rsid w:val="424F41F3"/>
    <w:rsid w:val="425665EF"/>
    <w:rsid w:val="426A0D65"/>
    <w:rsid w:val="440520A2"/>
    <w:rsid w:val="442336B4"/>
    <w:rsid w:val="445D67A1"/>
    <w:rsid w:val="44F63D12"/>
    <w:rsid w:val="452A1919"/>
    <w:rsid w:val="45B97969"/>
    <w:rsid w:val="47492C28"/>
    <w:rsid w:val="47C5755B"/>
    <w:rsid w:val="48220383"/>
    <w:rsid w:val="48DA31FD"/>
    <w:rsid w:val="494214A7"/>
    <w:rsid w:val="4B5049B4"/>
    <w:rsid w:val="4B8C27BB"/>
    <w:rsid w:val="4BC137FA"/>
    <w:rsid w:val="4C297156"/>
    <w:rsid w:val="4C967FAF"/>
    <w:rsid w:val="4CCB074B"/>
    <w:rsid w:val="4D5C2867"/>
    <w:rsid w:val="4D8A2EE5"/>
    <w:rsid w:val="4D9B4661"/>
    <w:rsid w:val="4E0B1BC2"/>
    <w:rsid w:val="4E8C7012"/>
    <w:rsid w:val="4EED2BC8"/>
    <w:rsid w:val="4F2E2311"/>
    <w:rsid w:val="4F932387"/>
    <w:rsid w:val="4FAB5F46"/>
    <w:rsid w:val="4FD51D87"/>
    <w:rsid w:val="50163F73"/>
    <w:rsid w:val="503C6412"/>
    <w:rsid w:val="50C17233"/>
    <w:rsid w:val="51896A13"/>
    <w:rsid w:val="52190CA4"/>
    <w:rsid w:val="5240187B"/>
    <w:rsid w:val="52941F38"/>
    <w:rsid w:val="53B14415"/>
    <w:rsid w:val="5473169E"/>
    <w:rsid w:val="55113F42"/>
    <w:rsid w:val="554D75AB"/>
    <w:rsid w:val="55BE0029"/>
    <w:rsid w:val="566F178F"/>
    <w:rsid w:val="58C52A1E"/>
    <w:rsid w:val="591702CA"/>
    <w:rsid w:val="59203A01"/>
    <w:rsid w:val="5A007D61"/>
    <w:rsid w:val="5AF17BBB"/>
    <w:rsid w:val="5B7936AC"/>
    <w:rsid w:val="5B8B3D37"/>
    <w:rsid w:val="5B9C406B"/>
    <w:rsid w:val="5BDC6E44"/>
    <w:rsid w:val="5C6258A4"/>
    <w:rsid w:val="5C9F00AC"/>
    <w:rsid w:val="5E82604C"/>
    <w:rsid w:val="5EB3567B"/>
    <w:rsid w:val="5FAC4190"/>
    <w:rsid w:val="5FB4017C"/>
    <w:rsid w:val="60A816BA"/>
    <w:rsid w:val="62106968"/>
    <w:rsid w:val="62733EE5"/>
    <w:rsid w:val="62A23EF9"/>
    <w:rsid w:val="62E64A8D"/>
    <w:rsid w:val="63E51096"/>
    <w:rsid w:val="645F7C77"/>
    <w:rsid w:val="647462D8"/>
    <w:rsid w:val="65A15091"/>
    <w:rsid w:val="66524DFC"/>
    <w:rsid w:val="66B96EA8"/>
    <w:rsid w:val="66C539A3"/>
    <w:rsid w:val="66F73F16"/>
    <w:rsid w:val="67C1146A"/>
    <w:rsid w:val="67DF1954"/>
    <w:rsid w:val="67E22ABE"/>
    <w:rsid w:val="681A5C55"/>
    <w:rsid w:val="686B67ED"/>
    <w:rsid w:val="68AD7102"/>
    <w:rsid w:val="68B5161B"/>
    <w:rsid w:val="69B01F3D"/>
    <w:rsid w:val="6A962F9A"/>
    <w:rsid w:val="6AE76F91"/>
    <w:rsid w:val="6B0A631F"/>
    <w:rsid w:val="6B2F57E8"/>
    <w:rsid w:val="6B530E0B"/>
    <w:rsid w:val="6C0F37D0"/>
    <w:rsid w:val="6C2A5933"/>
    <w:rsid w:val="6C532497"/>
    <w:rsid w:val="6C6A3D48"/>
    <w:rsid w:val="6DFA31D5"/>
    <w:rsid w:val="6E7403AD"/>
    <w:rsid w:val="6F703737"/>
    <w:rsid w:val="70433045"/>
    <w:rsid w:val="70BD3DCD"/>
    <w:rsid w:val="70D51D6C"/>
    <w:rsid w:val="71236AF0"/>
    <w:rsid w:val="71A911C1"/>
    <w:rsid w:val="72C34330"/>
    <w:rsid w:val="72C44654"/>
    <w:rsid w:val="730640BC"/>
    <w:rsid w:val="730B7BD7"/>
    <w:rsid w:val="731C59A6"/>
    <w:rsid w:val="73FD71C6"/>
    <w:rsid w:val="740B7597"/>
    <w:rsid w:val="74524185"/>
    <w:rsid w:val="75875DA7"/>
    <w:rsid w:val="75A57FA1"/>
    <w:rsid w:val="76077A0F"/>
    <w:rsid w:val="761E6838"/>
    <w:rsid w:val="76C43BAF"/>
    <w:rsid w:val="77450FC0"/>
    <w:rsid w:val="77E45E27"/>
    <w:rsid w:val="78516857"/>
    <w:rsid w:val="787917F5"/>
    <w:rsid w:val="79425C88"/>
    <w:rsid w:val="79E41CD7"/>
    <w:rsid w:val="7A27777B"/>
    <w:rsid w:val="7B5D2F26"/>
    <w:rsid w:val="7B7721FC"/>
    <w:rsid w:val="7C833972"/>
    <w:rsid w:val="7CB160E7"/>
    <w:rsid w:val="7E4A517A"/>
    <w:rsid w:val="7EA302B2"/>
    <w:rsid w:val="7F4D5AB1"/>
    <w:rsid w:val="7FAD4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3"/>
    <w:link w:val="Char3"/>
    <w:qFormat/>
    <w:pPr>
      <w:ind w:firstLineChars="100" w:firstLine="420"/>
    </w:pPr>
    <w:rPr>
      <w:rFonts w:ascii="Times New Roman" w:eastAsia="宋体" w:hAnsi="Times New Roman" w:cs="Times New Roman"/>
      <w:szCs w:val="24"/>
    </w:rPr>
  </w:style>
  <w:style w:type="character" w:styleId="a9">
    <w:name w:val="Strong"/>
    <w:basedOn w:val="a0"/>
    <w:uiPriority w:val="22"/>
    <w:qFormat/>
    <w:rPr>
      <w:b/>
      <w:bCs/>
    </w:rPr>
  </w:style>
  <w:style w:type="character" w:styleId="aa">
    <w:name w:val="FollowedHyperlink"/>
    <w:basedOn w:val="a0"/>
    <w:uiPriority w:val="99"/>
    <w:unhideWhenUsed/>
    <w:qFormat/>
    <w:rPr>
      <w:color w:val="000099"/>
      <w:sz w:val="18"/>
      <w:szCs w:val="18"/>
      <w:u w:val="single"/>
    </w:rPr>
  </w:style>
  <w:style w:type="character" w:styleId="ab">
    <w:name w:val="Emphasis"/>
    <w:uiPriority w:val="20"/>
    <w:qFormat/>
    <w:rPr>
      <w:i/>
      <w:iCs/>
    </w:rPr>
  </w:style>
  <w:style w:type="character" w:styleId="ac">
    <w:name w:val="Hyperlink"/>
    <w:basedOn w:val="a0"/>
    <w:uiPriority w:val="99"/>
    <w:unhideWhenUsed/>
    <w:qFormat/>
    <w:rPr>
      <w:color w:val="000099"/>
      <w:sz w:val="18"/>
      <w:szCs w:val="18"/>
      <w:u w:val="single"/>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8"/>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e">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92AE8-9213-4631-B0D7-2B16DA38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178</Words>
  <Characters>1015</Characters>
  <Application>Microsoft Office Word</Application>
  <DocSecurity>0</DocSecurity>
  <Lines>8</Lines>
  <Paragraphs>2</Paragraphs>
  <ScaleCrop>false</ScaleCrop>
  <Company>微软中国</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WangZK</cp:lastModifiedBy>
  <cp:revision>6</cp:revision>
  <cp:lastPrinted>2019-01-28T02:50:00Z</cp:lastPrinted>
  <dcterms:created xsi:type="dcterms:W3CDTF">2018-12-24T03:58:00Z</dcterms:created>
  <dcterms:modified xsi:type="dcterms:W3CDTF">2020-04-15T07:13:00Z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