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val="0"/>
        <w:adjustRightInd/>
        <w:snapToGrid/>
        <w:spacing w:line="360" w:lineRule="exact"/>
        <w:ind w:left="0" w:leftChars="0" w:right="0"/>
        <w:jc w:val="left"/>
        <w:outlineLvl w:val="9"/>
        <w:rPr>
          <w:rFonts w:ascii="Verdana"/>
          <w:sz w:val="44"/>
        </w:rPr>
      </w:pPr>
      <w:r>
        <w:rPr>
          <w:rFonts w:hint="eastAsia" w:ascii="黑体" w:eastAsia="黑体"/>
          <w:sz w:val="32"/>
        </w:rPr>
        <w:t>附件1</w:t>
      </w:r>
    </w:p>
    <w:p>
      <w:pPr>
        <w:widowControl w:val="0"/>
        <w:wordWrap w:val="0"/>
        <w:adjustRightInd/>
        <w:snapToGrid/>
        <w:ind w:left="0" w:leftChars="0" w:right="0"/>
        <w:jc w:val="center"/>
        <w:textAlignment w:val="top"/>
        <w:outlineLvl w:val="9"/>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本次检验项目</w:t>
      </w:r>
    </w:p>
    <w:p>
      <w:pPr>
        <w:widowControl w:val="0"/>
        <w:wordWrap w:val="0"/>
        <w:adjustRightInd/>
        <w:snapToGrid/>
        <w:spacing w:line="560" w:lineRule="exact"/>
        <w:ind w:left="0" w:leftChars="0" w:right="0" w:firstLine="640" w:firstLineChars="200"/>
        <w:jc w:val="both"/>
        <w:textAlignment w:val="auto"/>
        <w:outlineLvl w:val="9"/>
        <w:rPr>
          <w:rFonts w:hint="eastAsia" w:ascii="黑体" w:hAnsi="黑体" w:eastAsia="黑体" w:cs="黑体"/>
          <w:b/>
          <w:sz w:val="32"/>
          <w:szCs w:val="32"/>
          <w:lang w:val="en-US" w:eastAsia="zh-CN" w:bidi="ar-SA"/>
        </w:rPr>
      </w:pPr>
      <w:r>
        <w:rPr>
          <w:rFonts w:hint="eastAsia" w:ascii="黑体" w:hAnsi="黑体" w:eastAsia="黑体" w:cs="黑体"/>
          <w:b/>
          <w:sz w:val="32"/>
          <w:szCs w:val="32"/>
          <w:lang w:val="en-US" w:eastAsia="zh-CN" w:bidi="ar-SA"/>
        </w:rPr>
        <w:t>一、饮料</w:t>
      </w:r>
    </w:p>
    <w:p>
      <w:pPr>
        <w:widowControl w:val="0"/>
        <w:wordWrap w:val="0"/>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（一）抽检依据</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抽检依据是《食品安全国家标准 食品添加剂使用标准》（GB 2760-2014）、《食品安全国家标准 食品中致病菌限量》（GB 29921-2013）、《植物蛋白</w:t>
      </w:r>
      <w:bookmarkStart w:id="0" w:name="_GoBack"/>
      <w:bookmarkEnd w:id="0"/>
      <w:r>
        <w:rPr>
          <w:rFonts w:hint="eastAsia" w:ascii="仿宋_GB2312" w:hAnsi="仿宋_GB2312" w:eastAsia="仿宋_GB2312" w:cs="仿宋_GB2312"/>
          <w:sz w:val="32"/>
          <w:szCs w:val="32"/>
          <w:lang w:val="en-US" w:eastAsia="zh-CN" w:bidi="ar-SA"/>
        </w:rPr>
        <w:t>饮料 杏仁露》（GB/T 31324-2014）、《食品安全国家标准 饮料》（GB 7101-2015）、《核桃乳》（Q/HBYY 0006S-2017）、《核桃杏仁露（乳）》（Q/HBYY 0002S-2019）、《茶饮料》（GB/T 21733-2008）、《植物蛋白饮料 核桃露（乳）》（GB/T 31325-2014）、《食品安全国家标准 食品中真菌毒素限量》（GB 2761-2017）、卫生部、工业和信息化部、农业部、工商总局、质检总局公告2011年第10号《关于三聚氰胺在食品中的限量值的公告》、《食品安全国家标准 食品中污染物限量》（GB 2762-2017）、《酸梅粉制品》（备案号：Q/610000-8341S-2018 Q/XFRD0004S-2018）、《植物蛋白饮料 豆奶和豆奶饮料》（GB/T 30885-2014）、《含乳饮料》（GB/T 21732-2008）、《植物蛋白饮料 椰子汁及复原椰子汁》（QB/T 2300-2006）、《植物蛋白饮料 椰汁》（备案号：460129S-2017 Q/YSJ 0010-2017）、《梨汤》(备案号：130780S-2017 Q/HBF 0001S-2017)、《果蔬汁(浆)及果蔬汁(浆)类饮料》（备案号：310112 0143S-2017 Q/MBAH 0004S-2017）等标准及产品明示标准和指标的要求。</w:t>
      </w:r>
    </w:p>
    <w:p>
      <w:pPr>
        <w:widowControl w:val="0"/>
        <w:wordWrap w:val="0"/>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（二）检验项目</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 茶饮料抽检项目包括反式脂肪酸、咖啡因、商业无菌、沙门氏菌、甜蜜素(以环己基氨基磺酸计)、茶多酚、金黄色葡萄球菌、铬(以Cr计)等8个指标。</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 其他饮料抽检项目包括亮蓝、咖啡因、安赛蜜、山梨酸及其钾盐(以山梨酸计)、新红、日落黄、柠檬黄、沙门氏菌、甜蜜素(以环己基氨基磺酸计)、糖精钠(以糖精计)、胭脂红、脱氢乙酸及其钠盐(以脱氢乙酸计)、苋菜红、苯甲酸及其钠盐(以苯甲酸计)、赤藓红、酵母、金黄色葡萄球菌、霉菌等18个指标。</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 蛋白饮料抽检项目包括糖精钠(以糖精计)、(花生酸+山嵛酸)/总脂肪酸、三聚氰胺、亚油酸/总脂肪酸、亚麻酸/总脂肪酸、大肠菌群、山嵛酸/总脂肪酸、棕榈烯酸/总脂肪酸、沙门氏菌、油酸/总脂肪酸、甜蜜素(以环己基氨基磺酸计)、糖精钠(以糖精计)、花生酸/总脂肪酸、蛋白质、酵母、金黄色葡萄球菌、铬(以Cr计)、霉菌等18个指标。</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4. 碳酸饮料(汽水)抽检项目包括亮蓝、咖啡因、大肠菌群、安赛蜜、山梨酸及其钾盐(以山梨酸计)、新红、日落黄、柠檬黄、甜蜜素(以环己基氨基磺酸计)、糖精钠(以糖精计)、胭脂红、苋菜红、苯甲酸及其钠盐(以苯甲酸计)、诱惑红、赤藓红、酸性红、防腐剂混合使用时各自用量占其最大使用量的比例之和、霉菌等18个指标。</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5. 固体饮料抽检项目包括甜蜜素(以环己基氨基磺酸计)、铅(以Pb计)、霉菌等3个指标。</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6. 果、蔬汁饮料抽检项目包括亮蓝、大肠菌群、安赛蜜、展青霉素、山梨酸及其钾盐(以山梨酸计)、新红、日落黄、柠檬黄、沙门氏菌、甜蜜素(以环己基氨基磺酸计)、糖精钠(以糖精计)、纳他霉素、胭脂红、脱氢乙酸及其钠盐(以脱氢乙酸计)、苋菜红、苯甲酸及其钠盐(以苯甲酸计)、诱惑红、赤藓红、酸性红、金黄色葡萄球菌、铅(以Pb计)、防腐剂混合使用时各自用量占其最大使用量的比例之和、霉菌等23个指标。</w:t>
      </w:r>
    </w:p>
    <w:p>
      <w:pPr>
        <w:widowControl w:val="0"/>
        <w:wordWrap w:val="0"/>
        <w:adjustRightInd/>
        <w:snapToGrid/>
        <w:spacing w:line="560" w:lineRule="exact"/>
        <w:ind w:left="0" w:leftChars="0" w:right="0" w:firstLine="640" w:firstLineChars="200"/>
        <w:jc w:val="both"/>
        <w:textAlignment w:val="auto"/>
        <w:outlineLvl w:val="9"/>
        <w:rPr>
          <w:rFonts w:hint="eastAsia" w:ascii="黑体" w:hAnsi="黑体" w:eastAsia="黑体" w:cs="黑体"/>
          <w:b/>
          <w:sz w:val="32"/>
          <w:szCs w:val="32"/>
          <w:lang w:val="en-US" w:eastAsia="zh-CN" w:bidi="ar-SA"/>
        </w:rPr>
      </w:pPr>
      <w:r>
        <w:rPr>
          <w:rFonts w:hint="eastAsia" w:ascii="黑体" w:hAnsi="黑体" w:eastAsia="黑体" w:cs="黑体"/>
          <w:b/>
          <w:sz w:val="32"/>
          <w:szCs w:val="32"/>
          <w:lang w:val="en-US" w:eastAsia="zh-CN" w:bidi="ar-SA"/>
        </w:rPr>
        <w:t>二、茶叶及其相关制品</w:t>
      </w:r>
    </w:p>
    <w:p>
      <w:pPr>
        <w:widowControl w:val="0"/>
        <w:wordWrap w:val="0"/>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（一）抽检依据</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抽检依据是《食品安全国家标准 食品中农药最大残留限量》（GB 2763-2016）、《食品安全国家标准 食品中污染物限量》（GB 2762-2017）等标准及产品明示标准和指标的要求。</w:t>
      </w:r>
    </w:p>
    <w:p>
      <w:pPr>
        <w:widowControl w:val="0"/>
        <w:wordWrap w:val="0"/>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（二）检验项目</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 黑砖茶、花砖茶、茯砖茶、康砖茶、金尖茶、青砖茶、米砖茶等抽检项目包括克百威、吡虫啉、甲拌磷、甲胺磷、铅(以Pb计)等5个指标。</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 绿茶、红茶、乌龙茶、黄茶、白茶、黑茶、花茶、袋泡茶、紧压茶抽检项目包括三氯杀螨醇、克百威、吡虫啉、总砷(以As计)、敌百虫、新红、日落黄、柠檬黄、氧乐果、氯唑磷、氯氰菊酯和高效氯氰菊酯、氰戊菊酯和S-氰戊菊酯、水胺硫磷、灭多威、特丁硫磷、甲拌磷、甲胺磷、联苯菊酯、胭脂红、苋菜红、草甘膦、诱惑红、赤藓红、酸性红、铅(以Pb计)等25个指标。</w:t>
      </w:r>
    </w:p>
    <w:p>
      <w:pPr>
        <w:widowControl w:val="0"/>
        <w:wordWrap w:val="0"/>
        <w:adjustRightInd/>
        <w:snapToGrid/>
        <w:spacing w:line="560" w:lineRule="exact"/>
        <w:ind w:left="0" w:leftChars="0" w:right="0" w:firstLine="640" w:firstLineChars="200"/>
        <w:jc w:val="both"/>
        <w:textAlignment w:val="auto"/>
        <w:outlineLvl w:val="9"/>
        <w:rPr>
          <w:rFonts w:hint="eastAsia" w:ascii="黑体" w:hAnsi="黑体" w:eastAsia="黑体" w:cs="黑体"/>
          <w:b/>
          <w:sz w:val="32"/>
          <w:szCs w:val="32"/>
          <w:lang w:val="en-US" w:eastAsia="zh-CN" w:bidi="ar-SA"/>
        </w:rPr>
      </w:pPr>
      <w:r>
        <w:rPr>
          <w:rFonts w:hint="eastAsia" w:ascii="黑体" w:hAnsi="黑体" w:eastAsia="黑体" w:cs="黑体"/>
          <w:b/>
          <w:sz w:val="32"/>
          <w:szCs w:val="32"/>
          <w:lang w:val="en-US" w:eastAsia="zh-CN" w:bidi="ar-SA"/>
        </w:rPr>
        <w:t>三、水果</w:t>
      </w:r>
    </w:p>
    <w:p>
      <w:pPr>
        <w:widowControl w:val="0"/>
        <w:wordWrap w:val="0"/>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（一）抽检依据</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抽检依据是《食品安全国家标准 食品中农药最大残留限量》（GB 2763-2016）等标准及产品明示标准和指标的要求。</w:t>
      </w:r>
    </w:p>
    <w:p>
      <w:pPr>
        <w:widowControl w:val="0"/>
        <w:wordWrap w:val="0"/>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（二）检验项目</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 柑、橘(柑橘类水果)抽检项目包括三唑磷、丙溴磷、克百威、氧乐果、联苯菊酯、苯醚甲环唑等6个指标。</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 梨(仁果类水果)抽检项目包括乐果、氯氰菊酯和高效氯氰菊酯、氰戊菊酯和S-氰戊菊酯、溴氰菊酯等4个指标。</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 苹果(仁果类水果)抽检项目包括克百威、吡虫啉、多菌灵、敌敌畏、氟虫腈、氧乐果、氯氰菊酯和高效氯氰菊酯、氰戊菊酯和S-氰戊菊酯、苯醚甲环唑等9个指标。</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4. 橙(柑橘类水果)抽检项目包括三唑磷、丙溴磷、克百威、氧乐果等4个指标。</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5. 香蕉(热带和亚热带水果)抽检项目包括吡唑醚菌酯、百菌清、腈苯唑等3个指标。</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6. 猕猴桃(浆果和其他小型水果)抽检项目包括对硫磷、氯唑磷、水胺硫磷、甲基异柳磷、甲拌磷等5个指标。</w:t>
      </w:r>
    </w:p>
    <w:p>
      <w:pPr>
        <w:widowControl w:val="0"/>
        <w:wordWrap w:val="0"/>
        <w:adjustRightInd/>
        <w:snapToGrid/>
        <w:spacing w:line="560" w:lineRule="exact"/>
        <w:ind w:left="0" w:leftChars="0" w:right="0" w:firstLine="640" w:firstLineChars="200"/>
        <w:jc w:val="both"/>
        <w:textAlignment w:val="auto"/>
        <w:outlineLvl w:val="9"/>
        <w:rPr>
          <w:rFonts w:hint="eastAsia" w:ascii="黑体" w:hAnsi="黑体" w:eastAsia="黑体" w:cs="黑体"/>
          <w:b/>
          <w:sz w:val="32"/>
          <w:szCs w:val="32"/>
          <w:lang w:val="en-US" w:eastAsia="zh-CN" w:bidi="ar-SA"/>
        </w:rPr>
      </w:pPr>
      <w:r>
        <w:rPr>
          <w:rFonts w:hint="eastAsia" w:ascii="黑体" w:hAnsi="黑体" w:eastAsia="黑体" w:cs="黑体"/>
          <w:b/>
          <w:sz w:val="32"/>
          <w:szCs w:val="32"/>
          <w:lang w:val="en-US" w:eastAsia="zh-CN" w:bidi="ar-SA"/>
        </w:rPr>
        <w:t>四、蛋及蛋制品</w:t>
      </w:r>
    </w:p>
    <w:p>
      <w:pPr>
        <w:widowControl w:val="0"/>
        <w:wordWrap w:val="0"/>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（一）抽检依据</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抽检依据是农业部公告第2292号《发布在食品动物中停止使用洛美沙星、培氟沙星、氧氟沙星、诺氟沙星4 种兽药的决定》、农业部公告第560号《兽药地方标准废止目录》、农业部公告第235号《动物性食品中兽药最高残留限量》、《食品安全国家标准 食品中百草枯等43种农药最大残留限量》（GB 2763.1-2018）等标准及产品明示标准和指标的要求。</w:t>
      </w:r>
    </w:p>
    <w:p>
      <w:pPr>
        <w:widowControl w:val="0"/>
        <w:wordWrap w:val="0"/>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（二）检验项目</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鸡蛋抽检项目包括呋喃唑酮代谢物、呋喃妥因代谢物、呋喃它酮代谢物、呋喃西林代谢物、四环素、土霉素、培氟沙星、多西环素(强力霉素)、恩诺沙星(以恩诺沙星与环丙沙星之和计)、氟苯尼考、氟虫腈(以氟虫腈、氟甲腈、氟虫腈砜和氟虫腈亚砜之和计)、氧氟沙星、氯霉素、诺氟沙星、金刚烷胺、金霉素等16个指标。</w:t>
      </w:r>
    </w:p>
    <w:p>
      <w:pPr>
        <w:widowControl w:val="0"/>
        <w:wordWrap w:val="0"/>
        <w:adjustRightInd/>
        <w:snapToGrid/>
        <w:spacing w:line="560" w:lineRule="exact"/>
        <w:ind w:left="0" w:leftChars="0" w:right="0" w:firstLine="640" w:firstLineChars="200"/>
        <w:jc w:val="both"/>
        <w:textAlignment w:val="auto"/>
        <w:outlineLvl w:val="9"/>
        <w:rPr>
          <w:rFonts w:hint="eastAsia" w:ascii="黑体" w:hAnsi="黑体" w:eastAsia="黑体" w:cs="黑体"/>
          <w:sz w:val="32"/>
          <w:szCs w:val="32"/>
          <w:lang w:val="en-US" w:eastAsia="zh-CN" w:bidi="ar-SA"/>
        </w:rPr>
      </w:pPr>
      <w:r>
        <w:rPr>
          <w:rFonts w:hint="eastAsia" w:ascii="黑体" w:hAnsi="黑体" w:eastAsia="黑体" w:cs="黑体"/>
          <w:b/>
          <w:sz w:val="32"/>
          <w:szCs w:val="32"/>
          <w:lang w:val="en-US" w:eastAsia="zh-CN" w:bidi="ar-SA"/>
        </w:rPr>
        <w:t>五、谷物粉类制品</w:t>
      </w:r>
    </w:p>
    <w:p>
      <w:pPr>
        <w:widowControl w:val="0"/>
        <w:wordWrap w:val="0"/>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（一）抽检依据</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抽检依据是2019年版市场监管总局安全风险监测参考值等标准及产品明示标准和指标的要求。</w:t>
      </w:r>
    </w:p>
    <w:p>
      <w:pPr>
        <w:widowControl w:val="0"/>
        <w:wordWrap w:val="0"/>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（二）检验项目</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 发酵面制品抽检项目包括铝的残留量等1个指标。</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 发酵面制品(自制)抽检项目包括铝的残留量(干样品,以Al计)等1个指标。</w:t>
      </w:r>
    </w:p>
    <w:p>
      <w:pPr>
        <w:widowControl w:val="0"/>
        <w:wordWrap w:val="0"/>
        <w:adjustRightInd/>
        <w:snapToGrid/>
        <w:spacing w:line="560" w:lineRule="exact"/>
        <w:ind w:left="0" w:leftChars="0" w:right="0" w:firstLine="640" w:firstLineChars="200"/>
        <w:jc w:val="both"/>
        <w:textAlignment w:val="auto"/>
        <w:outlineLvl w:val="9"/>
        <w:rPr>
          <w:rFonts w:hint="eastAsia" w:ascii="黑体" w:hAnsi="黑体" w:eastAsia="黑体" w:cs="黑体"/>
          <w:b/>
          <w:sz w:val="32"/>
          <w:szCs w:val="32"/>
          <w:lang w:val="en-US" w:eastAsia="zh-CN" w:bidi="ar-SA"/>
        </w:rPr>
      </w:pPr>
      <w:r>
        <w:rPr>
          <w:rFonts w:hint="eastAsia" w:ascii="黑体" w:hAnsi="黑体" w:eastAsia="黑体" w:cs="黑体"/>
          <w:b/>
          <w:sz w:val="32"/>
          <w:szCs w:val="32"/>
          <w:lang w:val="en-US" w:eastAsia="zh-CN" w:bidi="ar-SA"/>
        </w:rPr>
        <w:t>六、水产品</w:t>
      </w:r>
    </w:p>
    <w:p>
      <w:pPr>
        <w:widowControl w:val="0"/>
        <w:wordWrap w:val="0"/>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（一）抽检依据</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抽检依据是农业部公告第2292号《发布在食品动物中停止使用洛美沙星、培氟沙星、氧氟沙星、诺氟沙星4 种兽药的决定》、农业部公告第560号《兽药地方标准废止目录》、农业部公告第235号《动物性食品中兽药最高残留限量》、《食品安全国家标准 食品中污染物限量》（GB 2762-2017）、《食品安全国家标准 鲜、冻动物性水产品》（GB 2733-2015）等标准及产品明示标准和指标的要求。</w:t>
      </w:r>
    </w:p>
    <w:p>
      <w:pPr>
        <w:widowControl w:val="0"/>
        <w:wordWrap w:val="0"/>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（二）检验项目</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 海水鱼抽检项目包括五氯酚酸钠(以五氯酚计)、呋喃唑酮代谢物、呋喃妥因代谢物、呋喃它酮代谢物、呋喃西林代谢物、土霉素、培氟沙星、孔雀石绿、己烯雌酚、恩诺沙星(以恩诺沙星与环丙沙星之和计)、氟苯尼考、氧氟沙星、氯霉素、洛美沙星、组胺、诺氟沙星、铅(以Pb计)、铬(以Cr计)、镉(以Cd计)等19个指标。</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 海水蟹抽检项目包括呋喃唑酮代谢物、呋喃妥因代谢物、呋喃它酮代谢物、呋喃西林代谢物、土霉素、孔雀石绿、恩诺沙星(以恩诺沙星与环丙沙星之和计)、氯霉素、铅(以Pb计)、铬(以Cr计)、镉(以Cd计)、五氯酚酸钠(以五氯酚计)、培氟沙星、氟苯尼考、氧氟沙星、洛美沙星、诺氟沙星等17个指标。</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 淡水鱼抽检项目包括五氯酚酸钠(以五氯酚计)、呋喃唑酮代谢物、呋喃妥因代谢物、呋喃它酮代谢物、呋喃西林代谢物、土霉素、地西泮、培氟沙星、孔雀石绿、己烯雌酚、恩诺沙星(以恩诺沙星与环丙沙星之和计)、氟苯尼考、氧氟沙星、氯霉素、洛美沙星、诺氟沙星、铅(以Pb计)、铬(以Cr计)、镉(以Cd计)等19个指标。</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4. 淡水蟹抽检项目包括呋喃唑酮代谢物、呋喃妥因代谢物、呋喃它酮代谢物、呋喃西林代谢物、土霉素、孔雀石绿、己烯雌酚、恩诺沙星(以恩诺沙星与环丙沙星之和计)、无机砷(以As计)、氯霉素、甲基汞(以Hg计)、铅(以Pb计)、铬(以Cr计)、镉(以Cd计)等14个指标。</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5. 海水虾抽检项目包括五氯酚酸钠(以五氯酚计)、呋喃唑酮代谢物、呋喃妥因代谢物、呋喃它酮代谢物、呋喃西林代谢物、四环素、土霉素、培氟沙星、孔雀石绿、己烯雌酚、恩诺沙星(以恩诺沙星与环丙沙星之和计)、氟苯尼考、氧氟沙星、氯霉素、洛美沙星、诺氟沙星、金霉素、铅(以Pb计)、铬(以Cr计)、镉(以Cd计)、雌二醇等21个指标。</w:t>
      </w:r>
    </w:p>
    <w:p>
      <w:pPr>
        <w:widowControl w:val="0"/>
        <w:wordWrap w:val="0"/>
        <w:adjustRightInd/>
        <w:snapToGrid/>
        <w:spacing w:line="560" w:lineRule="exact"/>
        <w:ind w:left="0" w:leftChars="0" w:right="0" w:firstLine="640" w:firstLineChars="200"/>
        <w:jc w:val="both"/>
        <w:textAlignment w:val="auto"/>
        <w:outlineLvl w:val="9"/>
        <w:rPr>
          <w:rFonts w:hint="eastAsia" w:ascii="黑体" w:hAnsi="黑体" w:eastAsia="黑体" w:cs="黑体"/>
          <w:b/>
          <w:sz w:val="32"/>
          <w:szCs w:val="32"/>
          <w:lang w:val="en-US" w:eastAsia="zh-CN" w:bidi="ar-SA"/>
        </w:rPr>
      </w:pPr>
      <w:r>
        <w:rPr>
          <w:rFonts w:hint="eastAsia" w:ascii="黑体" w:hAnsi="黑体" w:eastAsia="黑体" w:cs="黑体"/>
          <w:b/>
          <w:sz w:val="32"/>
          <w:szCs w:val="32"/>
          <w:lang w:val="en-US" w:eastAsia="zh-CN" w:bidi="ar-SA"/>
        </w:rPr>
        <w:t>七、蔬菜</w:t>
      </w:r>
    </w:p>
    <w:p>
      <w:pPr>
        <w:widowControl w:val="0"/>
        <w:wordWrap w:val="0"/>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（一）抽检依据</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抽检依据是《食品安全国家标准 食品中农药最大残留限量》（GB 2763-2016）、《豆芽卫生标准》（GB 22556-2008）、《国家食品药品监督管理总局 农业部 国家卫生和计划生育委员会关于豆芽生产过程中禁止使用6-苄基腺嘌呤等物质的公告（2015年第11号）》等标准及产品明示标准和指标的要求。</w:t>
      </w:r>
    </w:p>
    <w:p>
      <w:pPr>
        <w:widowControl w:val="0"/>
        <w:wordWrap w:val="0"/>
        <w:adjustRightInd/>
        <w:snapToGrid/>
        <w:spacing w:line="560" w:lineRule="exact"/>
        <w:ind w:left="0" w:leftChars="0" w:right="0" w:firstLine="640" w:firstLineChars="200"/>
        <w:jc w:val="both"/>
        <w:textAlignment w:val="auto"/>
        <w:outlineLvl w:val="9"/>
        <w:rPr>
          <w:rFonts w:hint="eastAsia" w:ascii="楷体" w:hAnsi="楷体" w:eastAsia="楷体" w:cs="楷体"/>
          <w:sz w:val="32"/>
          <w:szCs w:val="32"/>
          <w:lang w:val="en-US" w:eastAsia="zh-CN" w:bidi="ar-SA"/>
        </w:rPr>
      </w:pPr>
      <w:r>
        <w:rPr>
          <w:rFonts w:hint="eastAsia" w:ascii="楷体" w:hAnsi="楷体" w:eastAsia="楷体" w:cs="楷体"/>
          <w:sz w:val="32"/>
          <w:szCs w:val="32"/>
          <w:lang w:val="en-US" w:eastAsia="zh-CN" w:bidi="ar-SA"/>
        </w:rPr>
        <w:t>（二）检验项目</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 芹菜(叶菜类蔬菜)抽检项目包括克百威、毒死蜱、氟虫腈、氧乐果、灭多威、甲拌磷等6个指标。</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 普通白菜(叶菜类蔬菜)抽检项目包括啶虫脒、毒死蜱、氟虫腈、氧乐果、甲拌磷等5个指标。</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 菜豆(豆类蔬菜)抽检项目包括克百威、氟虫腈、氧乐果、氯氰菊酯和高效氯氰菊酯、水胺硫磷、灭蝇胺、甲拌磷等7个指标。</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4. 花椰菜(芸薹属类蔬菜)抽检项目包括毒死蜱、氟虫腈、甲拌磷等3个指标。</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5. 韭菜(鳞茎类蔬菜)抽检项目包括乐果、克百威、对硫磷、毒死蜱、氟虫腈、氧乐果、氯唑磷、氯氟氰菊酯和高效氯氟氰菊酯、水胺硫磷、灭多威、甲拌磷、腐霉利等12个指标。</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6. 菠菜(叶菜类蔬菜)抽检项目包括毒死蜱、氟虫腈、氧乐果、氯氰菊酯和高效氯氰菊酯、甲拌磷等5个指标。</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7. 大白菜(叶菜类蔬菜)抽检项目包括毒死蜱、氟虫腈、氧乐果、甲拌磷等4个指标。</w:t>
      </w:r>
    </w:p>
    <w:p>
      <w:pPr>
        <w:widowControl w:val="0"/>
        <w:wordWrap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8. 豆芽抽检项目包括4-氯苯氧乙酸钠(以4-氯苯氧乙酸计)、6-苄基腺嘌呤(6-BA)、亚硫酸盐(以SO</w:t>
      </w:r>
      <w:r>
        <w:rPr>
          <w:rFonts w:hint="eastAsia" w:ascii="仿宋_GB2312" w:hAnsi="仿宋_GB2312" w:eastAsia="仿宋_GB2312" w:cs="仿宋_GB2312"/>
          <w:sz w:val="32"/>
          <w:szCs w:val="32"/>
          <w:vertAlign w:val="subscript"/>
          <w:lang w:val="en-US" w:eastAsia="zh-CN" w:bidi="ar-SA"/>
        </w:rPr>
        <w:t>2</w:t>
      </w:r>
      <w:r>
        <w:rPr>
          <w:rFonts w:hint="eastAsia" w:ascii="仿宋_GB2312" w:hAnsi="仿宋_GB2312" w:eastAsia="仿宋_GB2312" w:cs="仿宋_GB2312"/>
          <w:sz w:val="32"/>
          <w:szCs w:val="32"/>
          <w:lang w:val="en-US" w:eastAsia="zh-CN" w:bidi="ar-SA"/>
        </w:rPr>
        <w:t>计)等3个指标。</w:t>
      </w:r>
    </w:p>
    <w:p>
      <w:pPr>
        <w:widowControl w:val="0"/>
        <w:wordWrap w:val="0"/>
        <w:adjustRightInd/>
        <w:snapToGrid/>
        <w:ind w:left="0" w:leftChars="0" w:right="0"/>
        <w:outlineLvl w:val="9"/>
        <w:rPr>
          <w:rFonts w:hint="eastAsia" w:ascii="仿宋" w:hAnsi="仿宋" w:eastAsia="仿宋" w:cs="仿宋"/>
          <w:sz w:val="32"/>
          <w:szCs w:val="32"/>
          <w:lang w:val="en-US" w:eastAsia="zh-CN" w:bidi="ar-SA"/>
        </w:rPr>
      </w:pPr>
    </w:p>
    <w:sectPr>
      <w:headerReference r:id="rId4" w:type="default"/>
      <w:footerReference r:id="rId5" w:type="default"/>
      <w:pgSz w:w="11906" w:h="16838"/>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sz w:val="18"/>
        <w:szCs w:val="22"/>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formatting="1" w:enforcement="1" w:cryptProviderType="rsaFull" w:cryptAlgorithmClass="hash" w:cryptAlgorithmType="typeAny" w:cryptAlgorithmSid="4" w:cryptSpinCount="0" w:hash="o4Z4R9CUCe/6qaMOc5rcV2QzVvg=" w:salt="y0kfWLKYwGQyu4tcyh79m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ABE3DDB"/>
    <w:rsid w:val="0B0B2AD9"/>
    <w:rsid w:val="18C57524"/>
    <w:rsid w:val="26576A2A"/>
    <w:rsid w:val="2FC45067"/>
    <w:rsid w:val="35171DDF"/>
    <w:rsid w:val="35C833EF"/>
    <w:rsid w:val="40387EBB"/>
    <w:rsid w:val="44F13F76"/>
    <w:rsid w:val="468F024E"/>
    <w:rsid w:val="4B225B17"/>
    <w:rsid w:val="4FE76BA2"/>
    <w:rsid w:val="54C605FA"/>
    <w:rsid w:val="593B5A21"/>
    <w:rsid w:val="65FB1F4F"/>
    <w:rsid w:val="67C809A2"/>
    <w:rsid w:val="68F2126F"/>
    <w:rsid w:val="6C3F62D9"/>
    <w:rsid w:val="6E9003AB"/>
    <w:rsid w:val="705D5703"/>
    <w:rsid w:val="70C54792"/>
    <w:rsid w:val="741B1EB8"/>
    <w:rsid w:val="7D3F61D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rPr>
  </w:style>
  <w:style w:type="character" w:default="1" w:styleId="6">
    <w:name w:val="Default Paragraph Font"/>
    <w:semiHidden/>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tcPr>
      <w:textDirection w:val="lrTb"/>
    </w:tc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2020-04-21T05:41:00Z</dcterms:created>
  <dc:creator>Apache POI</dc:creator>
  <cp:lastModifiedBy>董廷俊</cp:lastModifiedBy>
  <dcterms:modified xsi:type="dcterms:W3CDTF">2020-04-23T05:42:08Z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