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600" w:lineRule="exact"/>
        <w:outlineLvl w:val="0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="288" w:beforeLines="50" w:after="288" w:afterLines="50" w:line="540" w:lineRule="exact"/>
        <w:jc w:val="center"/>
        <w:outlineLvl w:val="1"/>
        <w:rPr>
          <w:rFonts w:ascii="宋体" w:hAnsi="宋体" w:eastAsia="宋体"/>
          <w:b/>
          <w:sz w:val="36"/>
          <w:szCs w:val="36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spacing w:line="540" w:lineRule="exact"/>
        <w:ind w:firstLine="640" w:firstLineChars="200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一、粮食加工品</w:t>
      </w:r>
    </w:p>
    <w:p>
      <w:pPr>
        <w:spacing w:line="540" w:lineRule="exact"/>
        <w:ind w:firstLine="640" w:firstLineChars="200"/>
        <w:rPr>
          <w:rFonts w:eastAsia="楷体_GB2312"/>
          <w:sz w:val="32"/>
          <w:szCs w:val="32"/>
          <w:highlight w:val="none"/>
        </w:rPr>
      </w:pPr>
      <w:r>
        <w:rPr>
          <w:rFonts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eastAsia="仿宋_GB2312"/>
          <w:color w:val="auto"/>
          <w:sz w:val="32"/>
          <w:szCs w:val="32"/>
          <w:highlight w:val="none"/>
        </w:rPr>
      </w:pPr>
      <w:r>
        <w:rPr>
          <w:rFonts w:eastAsia="仿宋_GB2312"/>
          <w:color w:val="auto"/>
          <w:sz w:val="32"/>
          <w:szCs w:val="32"/>
          <w:highlight w:val="none"/>
        </w:rPr>
        <w:t>抽检依据</w:t>
      </w:r>
      <w:r>
        <w:rPr>
          <w:rFonts w:hint="eastAsia" w:eastAsia="仿宋_GB2312"/>
          <w:color w:val="auto"/>
          <w:sz w:val="32"/>
          <w:szCs w:val="32"/>
          <w:highlight w:val="none"/>
        </w:rPr>
        <w:t>《食品安全国家标准 食品中真菌毒素限量》（GB 2761-2017），《食品安全国家标准 食品中污染物限量》（GB 2762-2017），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《卫生部等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7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部门关于撤销食品添加剂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过氧化苯甲酰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、过氧化钙的公告》（卫生部公告〔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2011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〕第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号）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等标准</w:t>
      </w:r>
      <w:r>
        <w:rPr>
          <w:rFonts w:eastAsia="仿宋_GB2312"/>
          <w:color w:val="auto"/>
          <w:sz w:val="32"/>
          <w:szCs w:val="32"/>
          <w:highlight w:val="none"/>
        </w:rPr>
        <w:t>及产品明示标准和指标的要求。</w:t>
      </w:r>
    </w:p>
    <w:p>
      <w:pPr>
        <w:spacing w:line="540" w:lineRule="exact"/>
        <w:ind w:firstLine="640" w:firstLineChars="200"/>
        <w:outlineLvl w:val="9"/>
        <w:rPr>
          <w:rFonts w:eastAsia="楷体_GB2312"/>
          <w:color w:val="auto"/>
          <w:sz w:val="32"/>
          <w:szCs w:val="32"/>
          <w:highlight w:val="none"/>
        </w:rPr>
      </w:pPr>
      <w:r>
        <w:rPr>
          <w:rFonts w:eastAsia="楷体_GB2312"/>
          <w:color w:val="auto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/>
        <w:outlineLvl w:val="9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eastAsia="仿宋_GB2312"/>
          <w:color w:val="auto"/>
          <w:sz w:val="32"/>
          <w:szCs w:val="32"/>
          <w:highlight w:val="none"/>
          <w:lang w:val="en-US" w:eastAsia="zh-CN"/>
        </w:rPr>
        <w:t>.通用小麦粉、专用小麦粉检验项目：镉（以Cd计）、苯并[a]芘、玉米赤霉烯酮、脱氧雪腐镰刀菌烯醇、赭曲霉毒素A、黄曲霉毒素B</w:t>
      </w:r>
      <w:r>
        <w:rPr>
          <w:rFonts w:hint="default" w:eastAsia="仿宋_GB2312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default" w:eastAsia="仿宋_GB2312"/>
          <w:color w:val="auto"/>
          <w:sz w:val="32"/>
          <w:szCs w:val="32"/>
          <w:highlight w:val="none"/>
          <w:lang w:val="en-US" w:eastAsia="zh-CN"/>
        </w:rPr>
        <w:t>、过氧化苯甲酰。</w:t>
      </w:r>
    </w:p>
    <w:p>
      <w:pPr>
        <w:spacing w:line="540" w:lineRule="exact"/>
        <w:ind w:firstLine="640"/>
        <w:outlineLvl w:val="9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2.大米检验项目：无机砷（以As计）、铅（以Pb计）、镉（以Cd计）、黄曲霉毒素B</w:t>
      </w:r>
      <w:r>
        <w:rPr>
          <w:rFonts w:hint="eastAsia" w:eastAsia="仿宋_GB2312"/>
          <w:color w:val="auto"/>
          <w:sz w:val="32"/>
          <w:szCs w:val="32"/>
          <w:highlight w:val="none"/>
          <w:vertAlign w:val="subscript"/>
          <w:lang w:val="en-US" w:eastAsia="zh-CN"/>
        </w:rPr>
        <w:t>1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。</w:t>
      </w:r>
    </w:p>
    <w:p>
      <w:pPr>
        <w:spacing w:line="540" w:lineRule="exact"/>
        <w:rPr>
          <w:rFonts w:eastAsia="黑体"/>
          <w:sz w:val="32"/>
          <w:szCs w:val="32"/>
          <w:highlight w:val="none"/>
        </w:rPr>
      </w:pPr>
    </w:p>
    <w:p>
      <w:pPr>
        <w:spacing w:line="540" w:lineRule="exact"/>
        <w:ind w:firstLine="640" w:firstLineChars="200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二、</w:t>
      </w:r>
      <w:r>
        <w:rPr>
          <w:rFonts w:hint="eastAsia" w:eastAsia="黑体"/>
          <w:sz w:val="32"/>
          <w:szCs w:val="32"/>
          <w:highlight w:val="none"/>
        </w:rPr>
        <w:t>食用油、油脂及其制品</w:t>
      </w:r>
    </w:p>
    <w:p>
      <w:pPr>
        <w:spacing w:line="540" w:lineRule="exact"/>
        <w:ind w:firstLine="640" w:firstLineChars="200"/>
        <w:rPr>
          <w:rFonts w:eastAsia="楷体_GB2312"/>
          <w:color w:val="auto"/>
          <w:sz w:val="32"/>
          <w:szCs w:val="32"/>
          <w:highlight w:val="none"/>
        </w:rPr>
      </w:pPr>
      <w:r>
        <w:rPr>
          <w:rFonts w:eastAsia="楷体_GB2312"/>
          <w:sz w:val="32"/>
          <w:szCs w:val="32"/>
          <w:highlight w:val="none"/>
        </w:rPr>
        <w:t>（一）抽检依据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eastAsia="仿宋_GB2312"/>
          <w:color w:val="auto"/>
          <w:sz w:val="32"/>
          <w:szCs w:val="32"/>
          <w:highlight w:val="none"/>
        </w:rPr>
        <w:t>抽检依据</w:t>
      </w:r>
      <w:r>
        <w:rPr>
          <w:rFonts w:hint="eastAsia" w:eastAsia="仿宋_GB2312"/>
          <w:color w:val="auto"/>
          <w:sz w:val="32"/>
          <w:szCs w:val="32"/>
          <w:highlight w:val="none"/>
        </w:rPr>
        <w:t>《食品安全国家标准 食品添加剂使用标准》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GB 2760-2014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eastAsia" w:eastAsia="仿宋_GB2312"/>
          <w:color w:val="auto"/>
          <w:sz w:val="32"/>
          <w:szCs w:val="32"/>
          <w:highlight w:val="none"/>
        </w:rPr>
        <w:t>《食品安全国家标准 食品中真菌毒素限量》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GB 2761-2017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，《食品安全国家标准 食品中污染物限量》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GB 2762-2017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，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《食品安全国家标准 植物油》（GB 2716-2018），</w:t>
      </w:r>
      <w:r>
        <w:rPr>
          <w:rFonts w:hint="eastAsia" w:eastAsia="仿宋_GB2312"/>
          <w:color w:val="auto"/>
          <w:sz w:val="32"/>
          <w:szCs w:val="32"/>
          <w:highlight w:val="none"/>
        </w:rPr>
        <w:t>《玉米油》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GB/T 19111-2017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，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《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大豆油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》（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GB/T 1535-2017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），《</w:t>
      </w:r>
      <w:r>
        <w:rPr>
          <w:rFonts w:eastAsia="仿宋_GB2312"/>
          <w:color w:val="auto"/>
          <w:sz w:val="32"/>
          <w:szCs w:val="32"/>
          <w:highlight w:val="none"/>
          <w:lang w:val="en-US" w:eastAsia="zh-CN"/>
        </w:rPr>
        <w:t>花生油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》（</w:t>
      </w:r>
      <w:r>
        <w:rPr>
          <w:rFonts w:eastAsia="仿宋_GB2312"/>
          <w:color w:val="auto"/>
          <w:sz w:val="32"/>
          <w:szCs w:val="32"/>
          <w:highlight w:val="none"/>
          <w:lang w:val="en-US" w:eastAsia="zh-CN"/>
        </w:rPr>
        <w:t>GB/T 1534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-2017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，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《</w:t>
      </w:r>
      <w:r>
        <w:rPr>
          <w:rFonts w:eastAsia="仿宋_GB2312"/>
          <w:color w:val="auto"/>
          <w:sz w:val="32"/>
          <w:szCs w:val="32"/>
          <w:highlight w:val="none"/>
          <w:lang w:val="en-US" w:eastAsia="zh-CN"/>
        </w:rPr>
        <w:t>食用调和油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》（</w:t>
      </w:r>
      <w:r>
        <w:rPr>
          <w:rFonts w:eastAsia="仿宋_GB2312"/>
          <w:color w:val="auto"/>
          <w:sz w:val="32"/>
          <w:szCs w:val="32"/>
          <w:highlight w:val="none"/>
          <w:lang w:val="en-US" w:eastAsia="zh-CN"/>
        </w:rPr>
        <w:t>SB/T 10292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-1998）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，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《菜籽油》（GB/T 1536-2004）等标准及产品明示标准和指标的要求。</w:t>
      </w:r>
    </w:p>
    <w:p>
      <w:pPr>
        <w:spacing w:line="540" w:lineRule="exact"/>
        <w:ind w:firstLine="640" w:firstLineChars="200"/>
        <w:outlineLvl w:val="9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eastAsia="楷体_GB2312"/>
          <w:color w:val="auto"/>
          <w:sz w:val="32"/>
          <w:szCs w:val="32"/>
          <w:highlight w:val="none"/>
        </w:rPr>
        <w:t>（二）检验项目</w:t>
      </w:r>
    </w:p>
    <w:p>
      <w:pPr>
        <w:spacing w:line="540" w:lineRule="exact"/>
        <w:ind w:firstLine="640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eastAsia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花生油检验项目：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酸价（KOH）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、过氧化值、黄曲霉毒素B</w:t>
      </w:r>
      <w:r>
        <w:rPr>
          <w:rFonts w:hint="eastAsia" w:eastAsia="仿宋_GB2312"/>
          <w:color w:val="auto"/>
          <w:sz w:val="32"/>
          <w:szCs w:val="32"/>
          <w:highlight w:val="none"/>
          <w:vertAlign w:val="subscript"/>
        </w:rPr>
        <w:t>1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、苯并[a]芘、溶剂残留量、特丁基对苯二酚（TBHQ）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eastAsia="仿宋_GB2312"/>
          <w:color w:val="auto"/>
          <w:sz w:val="32"/>
          <w:szCs w:val="32"/>
          <w:highlight w:val="none"/>
        </w:rPr>
        <w:t>玉米油</w:t>
      </w:r>
      <w:r>
        <w:rPr>
          <w:rFonts w:eastAsia="仿宋_GB2312"/>
          <w:color w:val="auto"/>
          <w:sz w:val="32"/>
          <w:szCs w:val="32"/>
          <w:highlight w:val="none"/>
        </w:rPr>
        <w:t>检验项目：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酸价（KOH）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、过氧化值、黄曲霉毒素B</w:t>
      </w:r>
      <w:r>
        <w:rPr>
          <w:rFonts w:hint="eastAsia" w:eastAsia="仿宋_GB2312"/>
          <w:color w:val="auto"/>
          <w:sz w:val="32"/>
          <w:szCs w:val="32"/>
          <w:highlight w:val="none"/>
          <w:vertAlign w:val="subscript"/>
        </w:rPr>
        <w:t>1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、苯并[a]芘、溶剂残留量、特丁基对苯二酚（TBHQ）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eastAsia="仿宋_GB2312"/>
          <w:color w:val="auto"/>
          <w:sz w:val="32"/>
          <w:szCs w:val="32"/>
          <w:highlight w:val="none"/>
        </w:rPr>
        <w:t>菜籽油</w:t>
      </w:r>
      <w:r>
        <w:rPr>
          <w:rFonts w:eastAsia="仿宋_GB2312"/>
          <w:color w:val="auto"/>
          <w:sz w:val="32"/>
          <w:szCs w:val="32"/>
          <w:highlight w:val="none"/>
        </w:rPr>
        <w:t>检验项目：酸值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（KOH）</w:t>
      </w:r>
      <w:r>
        <w:rPr>
          <w:rFonts w:hint="eastAsia" w:eastAsia="仿宋_GB2312"/>
          <w:color w:val="auto"/>
          <w:sz w:val="32"/>
          <w:szCs w:val="32"/>
          <w:highlight w:val="none"/>
        </w:rPr>
        <w:t>、过氧化值、铅（以Pb计）、苯并[a]芘、溶剂残留量、特丁基对苯二酚（TBHQ）、乙基麦芽酚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4.大豆油</w:t>
      </w:r>
      <w:r>
        <w:rPr>
          <w:rFonts w:eastAsia="仿宋_GB2312"/>
          <w:color w:val="auto"/>
          <w:sz w:val="32"/>
          <w:szCs w:val="32"/>
          <w:highlight w:val="none"/>
        </w:rPr>
        <w:t>检验项目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：酸价（KOH）、过氧化值、苯并[a]芘、溶剂残留量、特丁基对苯二酚（TBHQ）。</w:t>
      </w:r>
    </w:p>
    <w:p>
      <w:pPr>
        <w:spacing w:line="540" w:lineRule="exact"/>
        <w:ind w:firstLine="640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5.食用植物调和油</w:t>
      </w:r>
      <w:r>
        <w:rPr>
          <w:rFonts w:eastAsia="仿宋_GB2312"/>
          <w:color w:val="auto"/>
          <w:sz w:val="32"/>
          <w:szCs w:val="32"/>
          <w:highlight w:val="none"/>
        </w:rPr>
        <w:t>检验项目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：酸价（KOH）、过氧化值、苯并[a]芘、溶剂残留量、特丁基对苯二酚（TBHQ）。</w:t>
      </w:r>
    </w:p>
    <w:p>
      <w:pPr>
        <w:spacing w:line="540" w:lineRule="exact"/>
        <w:ind w:firstLine="640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hint="eastAsia"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  <w:lang w:val="en-US" w:eastAsia="zh-CN"/>
        </w:rPr>
        <w:t>三、</w:t>
      </w:r>
      <w:r>
        <w:rPr>
          <w:rFonts w:hint="eastAsia" w:eastAsia="黑体"/>
          <w:sz w:val="32"/>
          <w:szCs w:val="32"/>
          <w:highlight w:val="none"/>
        </w:rPr>
        <w:t>乳制品</w:t>
      </w:r>
    </w:p>
    <w:p>
      <w:pPr>
        <w:numPr>
          <w:ilvl w:val="0"/>
          <w:numId w:val="0"/>
        </w:numPr>
        <w:spacing w:line="540" w:lineRule="exact"/>
        <w:ind w:firstLine="640" w:firstLineChars="200"/>
        <w:rPr>
          <w:rFonts w:eastAsia="楷体_GB2312"/>
          <w:sz w:val="32"/>
          <w:szCs w:val="32"/>
          <w:highlight w:val="none"/>
        </w:rPr>
      </w:pPr>
      <w:r>
        <w:rPr>
          <w:rFonts w:eastAsia="楷体_GB2312"/>
          <w:sz w:val="32"/>
          <w:szCs w:val="32"/>
          <w:highlight w:val="none"/>
        </w:rPr>
        <w:t>（一）抽检依据</w:t>
      </w:r>
    </w:p>
    <w:p>
      <w:pPr>
        <w:spacing w:line="540" w:lineRule="exact"/>
        <w:ind w:firstLine="640" w:firstLineChars="200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eastAsia="仿宋_GB2312"/>
          <w:sz w:val="32"/>
          <w:szCs w:val="32"/>
          <w:highlight w:val="none"/>
        </w:rPr>
        <w:t>抽检依据</w:t>
      </w:r>
      <w:r>
        <w:rPr>
          <w:rFonts w:hint="eastAsia" w:eastAsia="仿宋_GB2312"/>
          <w:color w:val="auto"/>
          <w:sz w:val="32"/>
          <w:szCs w:val="32"/>
          <w:highlight w:val="none"/>
        </w:rPr>
        <w:t>《食品安全国家标准 食品添加剂使用标准》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/>
          <w:color w:val="auto"/>
          <w:sz w:val="32"/>
          <w:szCs w:val="32"/>
          <w:highlight w:val="none"/>
        </w:rPr>
        <w:t>GB 2760-2014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），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《食品安全国家标准 灭菌乳》（GB 25190-2010），《食品安全国家标准 发酵乳》（GB 19302-2010），《食品安全国家标准 调制乳》（GB 25191-2010）《关于三聚氰胺在食品中的限量值的公告》（卫生部、工业和信息化部、农业部、工商总局、质检总局公告2011年第10号）等标准及产品明示标准和指标的要求。</w:t>
      </w:r>
    </w:p>
    <w:p>
      <w:pPr>
        <w:spacing w:line="540" w:lineRule="exact"/>
        <w:ind w:firstLine="640" w:firstLineChars="200"/>
        <w:rPr>
          <w:rFonts w:eastAsia="楷体_GB2312"/>
          <w:sz w:val="32"/>
          <w:szCs w:val="32"/>
          <w:highlight w:val="none"/>
        </w:rPr>
      </w:pPr>
      <w:r>
        <w:rPr>
          <w:rFonts w:eastAsia="楷体_GB2312"/>
          <w:sz w:val="32"/>
          <w:szCs w:val="32"/>
          <w:highlight w:val="none"/>
        </w:rPr>
        <w:t>（二）检验项目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eastAsia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.</w:t>
      </w:r>
      <w:r>
        <w:rPr>
          <w:rFonts w:hint="eastAsia" w:eastAsia="仿宋_GB2312"/>
          <w:color w:val="auto"/>
          <w:sz w:val="32"/>
          <w:szCs w:val="32"/>
          <w:highlight w:val="none"/>
        </w:rPr>
        <w:t>灭菌乳</w:t>
      </w:r>
      <w:r>
        <w:rPr>
          <w:rFonts w:eastAsia="仿宋_GB2312"/>
          <w:color w:val="auto"/>
          <w:sz w:val="32"/>
          <w:szCs w:val="32"/>
          <w:highlight w:val="none"/>
        </w:rPr>
        <w:t>检验项目：</w:t>
      </w:r>
      <w:r>
        <w:rPr>
          <w:rFonts w:hint="eastAsia" w:eastAsia="仿宋_GB2312"/>
          <w:color w:val="auto"/>
          <w:sz w:val="32"/>
          <w:szCs w:val="32"/>
          <w:highlight w:val="none"/>
        </w:rPr>
        <w:t>脂肪、蛋白质、非脂乳固体、酸度、三聚氰胺、商业无菌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.</w:t>
      </w:r>
      <w:r>
        <w:rPr>
          <w:rFonts w:hint="eastAsia" w:eastAsia="仿宋_GB2312"/>
          <w:color w:val="auto"/>
          <w:sz w:val="32"/>
          <w:szCs w:val="32"/>
          <w:highlight w:val="none"/>
        </w:rPr>
        <w:t>发酵乳</w:t>
      </w:r>
      <w:r>
        <w:rPr>
          <w:rFonts w:eastAsia="仿宋_GB2312"/>
          <w:color w:val="auto"/>
          <w:sz w:val="32"/>
          <w:szCs w:val="32"/>
          <w:highlight w:val="none"/>
        </w:rPr>
        <w:t>检验项目：</w:t>
      </w:r>
      <w:r>
        <w:rPr>
          <w:rFonts w:hint="eastAsia" w:eastAsia="仿宋_GB2312"/>
          <w:color w:val="auto"/>
          <w:sz w:val="32"/>
          <w:szCs w:val="32"/>
          <w:highlight w:val="none"/>
        </w:rPr>
        <w:t>脂肪、蛋白质、酸度、大肠菌群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  <w:highlight w:val="none"/>
        </w:rPr>
        <w:t>金黄色葡萄球菌、沙门氏菌、酵母、霉菌、三聚氰胺、山梨酸及其钾盐（以山梨酸计）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.</w:t>
      </w:r>
      <w:r>
        <w:rPr>
          <w:rFonts w:hint="eastAsia" w:eastAsia="仿宋_GB2312"/>
          <w:color w:val="auto"/>
          <w:sz w:val="32"/>
          <w:szCs w:val="32"/>
          <w:highlight w:val="none"/>
        </w:rPr>
        <w:t>调制乳</w:t>
      </w:r>
      <w:r>
        <w:rPr>
          <w:rFonts w:eastAsia="仿宋_GB2312"/>
          <w:color w:val="auto"/>
          <w:sz w:val="32"/>
          <w:szCs w:val="32"/>
          <w:highlight w:val="none"/>
        </w:rPr>
        <w:t>检验项目：蛋白质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  <w:highlight w:val="none"/>
        </w:rPr>
        <w:t>三聚氰胺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  <w:highlight w:val="none"/>
        </w:rPr>
        <w:t>商业无菌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40" w:lineRule="exact"/>
        <w:ind w:firstLine="640"/>
        <w:rPr>
          <w:rFonts w:hint="default" w:eastAsia="仿宋_GB2312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10"/>
        <w:numPr>
          <w:ilvl w:val="0"/>
          <w:numId w:val="0"/>
        </w:numPr>
        <w:spacing w:line="54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食用农产品</w:t>
      </w:r>
    </w:p>
    <w:p>
      <w:pPr>
        <w:pStyle w:val="10"/>
        <w:numPr>
          <w:ilvl w:val="0"/>
          <w:numId w:val="0"/>
        </w:numPr>
        <w:spacing w:line="540" w:lineRule="exact"/>
        <w:ind w:firstLine="640" w:firstLineChars="200"/>
        <w:rPr>
          <w:rFonts w:ascii="Times New Roman" w:hAnsi="Times New Roman" w:eastAsia="楷体_GB2312"/>
          <w:sz w:val="32"/>
          <w:szCs w:val="32"/>
          <w:highlight w:val="none"/>
        </w:rPr>
      </w:pPr>
      <w:r>
        <w:rPr>
          <w:rFonts w:ascii="Times New Roman" w:hAnsi="Times New Roman" w:eastAsia="楷体_GB2312"/>
          <w:sz w:val="32"/>
          <w:szCs w:val="32"/>
          <w:highlight w:val="none"/>
        </w:rPr>
        <w:t>（一）抽检依据</w:t>
      </w:r>
    </w:p>
    <w:p>
      <w:pPr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抽检依据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《食品安全国家标准 食品中污染物限量》（GB 2762-2017），《食品安全国家标准 食品中农药最大残留限量》（GB 2763-2019），全国食品安全整顿工作办公室关于印发《食品中可能违法添加的非食用物质和易滥用的食品添加剂名单（第四批）》的通知（整顿办函〔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2010〕50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号），《动物性食品中兽药最高残留限量》（农业部公告第235号），《兽药地方标准废止目录》（农业部公告第560号），《食品动物中禁止使用的药品及其他化合物清单》（农业农村部公告 第 250 号），《发布在食品动物中停止使用洛美沙星、培氟沙星、氧氟沙星、诺氟沙星4种兽药的决定》（农业部公告第2292号）等标准及产品明示标准和指标的要求。</w:t>
      </w:r>
    </w:p>
    <w:p>
      <w:pPr>
        <w:pStyle w:val="10"/>
        <w:spacing w:line="540" w:lineRule="exact"/>
        <w:ind w:firstLine="640"/>
        <w:rPr>
          <w:rFonts w:ascii="Times New Roman" w:hAnsi="Times New Roman" w:eastAsia="楷体_GB2312"/>
          <w:color w:val="auto"/>
          <w:sz w:val="32"/>
          <w:szCs w:val="32"/>
          <w:highlight w:val="none"/>
        </w:rPr>
      </w:pPr>
      <w:r>
        <w:rPr>
          <w:rFonts w:ascii="Times New Roman" w:hAnsi="Times New Roman" w:eastAsia="楷体_GB2312"/>
          <w:sz w:val="32"/>
          <w:szCs w:val="32"/>
          <w:highlight w:val="none"/>
        </w:rPr>
        <w:t>（</w:t>
      </w:r>
      <w:r>
        <w:rPr>
          <w:rFonts w:ascii="Times New Roman" w:hAnsi="Times New Roman" w:eastAsia="楷体_GB2312"/>
          <w:color w:val="auto"/>
          <w:sz w:val="32"/>
          <w:szCs w:val="32"/>
          <w:highlight w:val="none"/>
        </w:rPr>
        <w:t>二）检验项目</w:t>
      </w:r>
    </w:p>
    <w:p>
      <w:pPr>
        <w:ind w:firstLine="640" w:firstLineChars="200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eastAsia="仿宋_GB2312"/>
          <w:color w:val="auto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sz w:val="32"/>
          <w:szCs w:val="32"/>
          <w:highlight w:val="none"/>
        </w:rPr>
        <w:t>.</w:t>
      </w:r>
      <w:r>
        <w:rPr>
          <w:rFonts w:hint="eastAsia" w:eastAsia="仿宋_GB2312"/>
          <w:sz w:val="32"/>
          <w:szCs w:val="32"/>
          <w:highlight w:val="none"/>
        </w:rPr>
        <w:t>猪肉</w:t>
      </w:r>
      <w:r>
        <w:rPr>
          <w:rFonts w:eastAsia="仿宋_GB2312"/>
          <w:sz w:val="32"/>
          <w:szCs w:val="32"/>
          <w:highlight w:val="none"/>
        </w:rPr>
        <w:t>检验项目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：培氟沙星、氧氟沙星、诺氟沙星、克伦特罗、沙丁胺醇、莱克多巴胺、氯霉素、恩诺沙星、甲氧苄啶、土霉素、四环素、金霉素、地塞米松、特布他林、氯丙嗪、磺胺类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总量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）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.</w:t>
      </w:r>
      <w:r>
        <w:rPr>
          <w:rFonts w:hint="default" w:eastAsia="仿宋_GB2312"/>
          <w:color w:val="auto"/>
          <w:sz w:val="32"/>
          <w:szCs w:val="32"/>
          <w:highlight w:val="none"/>
          <w:lang w:val="en-US" w:eastAsia="zh-CN"/>
        </w:rPr>
        <w:t>牛肉</w:t>
      </w:r>
      <w:r>
        <w:rPr>
          <w:rFonts w:eastAsia="仿宋_GB2312"/>
          <w:color w:val="auto"/>
          <w:sz w:val="32"/>
          <w:szCs w:val="32"/>
          <w:highlight w:val="none"/>
        </w:rPr>
        <w:t>检验项目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：培氟沙星、氧氟沙星、诺氟沙星、氯霉素、克伦特罗、沙丁胺醇、莱克多巴胺、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恩诺沙星、甲氧苄啶、地塞米松、磺胺类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总量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）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.</w:t>
      </w:r>
      <w:r>
        <w:rPr>
          <w:rFonts w:hint="default" w:eastAsia="仿宋_GB2312"/>
          <w:color w:val="auto"/>
          <w:sz w:val="32"/>
          <w:szCs w:val="32"/>
          <w:highlight w:val="none"/>
          <w:lang w:val="en-US" w:eastAsia="zh-CN"/>
        </w:rPr>
        <w:t>羊肉</w:t>
      </w:r>
      <w:r>
        <w:rPr>
          <w:rFonts w:eastAsia="仿宋_GB2312"/>
          <w:color w:val="auto"/>
          <w:sz w:val="32"/>
          <w:szCs w:val="32"/>
          <w:highlight w:val="none"/>
        </w:rPr>
        <w:t>检验项目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：培氟沙星、氧氟沙星、诺氟沙星、氯霉素、克伦特罗、沙丁胺醇、莱克多巴胺、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恩诺沙星、磺胺类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总量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）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。</w:t>
      </w:r>
    </w:p>
    <w:p>
      <w:pPr>
        <w:ind w:firstLine="640" w:firstLineChars="200"/>
        <w:rPr>
          <w:rFonts w:hint="eastAsia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.</w:t>
      </w:r>
      <w:r>
        <w:rPr>
          <w:rFonts w:hint="default" w:eastAsia="仿宋_GB2312"/>
          <w:color w:val="auto"/>
          <w:sz w:val="32"/>
          <w:szCs w:val="32"/>
          <w:highlight w:val="none"/>
          <w:lang w:val="en-US" w:eastAsia="zh-CN"/>
        </w:rPr>
        <w:t>鸡肉</w:t>
      </w:r>
      <w:r>
        <w:rPr>
          <w:rFonts w:eastAsia="仿宋_GB2312"/>
          <w:color w:val="auto"/>
          <w:sz w:val="32"/>
          <w:szCs w:val="32"/>
          <w:highlight w:val="none"/>
        </w:rPr>
        <w:t>检验项目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：培氟沙星、氧氟沙星、诺氟沙星、呋喃唑酮代谢物、氯霉素、金刚乙胺、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恩诺沙星、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沙拉沙星、甲氧苄啶、土霉素、多西环素、四环素、金霉素、金刚烷胺、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磺胺类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（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总量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）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5.萝卜</w:t>
      </w:r>
      <w:r>
        <w:rPr>
          <w:rFonts w:eastAsia="仿宋_GB2312"/>
          <w:sz w:val="32"/>
          <w:szCs w:val="32"/>
          <w:highlight w:val="none"/>
        </w:rPr>
        <w:t>检验项目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：氧乐果、敌敌畏、毒死蜱、水胺硫磷、甲胺磷、敌百虫、氯氟氰菊酯和高效氯氟氰菊酯、氯氰菊酯和高效氯氰菊酯、溴氰菊酯。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6.海水鱼</w:t>
      </w:r>
      <w:r>
        <w:rPr>
          <w:rFonts w:eastAsia="仿宋_GB2312"/>
          <w:sz w:val="32"/>
          <w:szCs w:val="32"/>
          <w:highlight w:val="none"/>
        </w:rPr>
        <w:t>检验项目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：孔雀石绿、氯霉素、呋喃唑酮代谢物、呋喃西林代谢物、呋喃妥因代谢物、呋喃它酮代谢物、恩诺沙星、土霉素、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四环素、金霉素、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氧氟沙星、培氟沙星、诺氟沙星。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eastAsia="仿宋_GB2312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7.海水虾</w:t>
      </w:r>
      <w:r>
        <w:rPr>
          <w:rFonts w:eastAsia="仿宋_GB2312"/>
          <w:sz w:val="32"/>
          <w:szCs w:val="32"/>
          <w:highlight w:val="none"/>
        </w:rPr>
        <w:t>检验项目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：镉（以Cd计）、氯霉素、呋喃唑酮代谢物、呋喃西林代谢物、呋喃妥因代谢物、呋喃它酮代谢物、恩诺沙星、土霉素、四环素、金霉素、氧氟沙星、培氟沙星、诺氟沙星。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8.贝类</w:t>
      </w:r>
      <w:r>
        <w:rPr>
          <w:rFonts w:eastAsia="仿宋_GB2312"/>
          <w:sz w:val="32"/>
          <w:szCs w:val="32"/>
          <w:highlight w:val="none"/>
        </w:rPr>
        <w:t>检验项目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：孔雀石绿</w:t>
      </w:r>
      <w:r>
        <w:rPr>
          <w:rFonts w:hint="eastAsia" w:eastAsia="仿宋_GB2312"/>
          <w:sz w:val="24"/>
          <w:szCs w:val="24"/>
          <w:highlight w:val="none"/>
          <w:lang w:eastAsia="zh-CN"/>
        </w:rPr>
        <w:t>、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氯霉素、呋喃唑酮代谢物、呋喃西林代谢物、呋喃妥因代谢物、呋喃它酮代谢物、恩诺沙星、氟苯尼考、氧氟沙星、培氟沙星、诺氟沙星。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640" w:firstLineChars="200"/>
        <w:jc w:val="left"/>
        <w:rPr>
          <w:rFonts w:hint="eastAsia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sz w:val="32"/>
          <w:szCs w:val="32"/>
          <w:highlight w:val="none"/>
          <w:lang w:val="en-US" w:eastAsia="zh-CN"/>
        </w:rPr>
        <w:t>9.</w:t>
      </w:r>
      <w:r>
        <w:rPr>
          <w:rFonts w:hint="default" w:eastAsia="仿宋_GB2312"/>
          <w:sz w:val="32"/>
          <w:szCs w:val="32"/>
          <w:highlight w:val="none"/>
          <w:lang w:val="en-US" w:eastAsia="zh-CN"/>
        </w:rPr>
        <w:t>鸡蛋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检</w:t>
      </w:r>
      <w:r>
        <w:rPr>
          <w:rFonts w:eastAsia="仿宋_GB2312"/>
          <w:sz w:val="32"/>
          <w:szCs w:val="32"/>
          <w:highlight w:val="none"/>
        </w:rPr>
        <w:t>验项目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：氯霉素、氟苯尼考、恩诺沙星、诺氟沙星、氧氟沙星、金刚烷胺、金刚乙胺。</w:t>
      </w:r>
    </w:p>
    <w:p>
      <w:pPr>
        <w:spacing w:line="540" w:lineRule="exact"/>
        <w:rPr>
          <w:rFonts w:hint="eastAsia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959440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069F"/>
    <w:multiLevelType w:val="singleLevel"/>
    <w:tmpl w:val="15FE069F"/>
    <w:lvl w:ilvl="0" w:tentative="0">
      <w:start w:val="1"/>
      <w:numFmt w:val="decimal"/>
      <w:lvlText w:val="附件%1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黑体" w:cs="宋体"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A3"/>
    <w:rsid w:val="000D333E"/>
    <w:rsid w:val="0018712F"/>
    <w:rsid w:val="00280626"/>
    <w:rsid w:val="00306F62"/>
    <w:rsid w:val="003673FA"/>
    <w:rsid w:val="00383C1A"/>
    <w:rsid w:val="005F044B"/>
    <w:rsid w:val="006431A3"/>
    <w:rsid w:val="006F50F1"/>
    <w:rsid w:val="0070211F"/>
    <w:rsid w:val="008B2536"/>
    <w:rsid w:val="008D7E18"/>
    <w:rsid w:val="009C15D6"/>
    <w:rsid w:val="009E2CF7"/>
    <w:rsid w:val="009F0E47"/>
    <w:rsid w:val="00A05DC5"/>
    <w:rsid w:val="00A102CA"/>
    <w:rsid w:val="00AC347E"/>
    <w:rsid w:val="00BA1867"/>
    <w:rsid w:val="00C1709D"/>
    <w:rsid w:val="00CB47CB"/>
    <w:rsid w:val="00D1578C"/>
    <w:rsid w:val="00D52909"/>
    <w:rsid w:val="00EA029C"/>
    <w:rsid w:val="00F234AF"/>
    <w:rsid w:val="00F25D15"/>
    <w:rsid w:val="00F4419A"/>
    <w:rsid w:val="00F60442"/>
    <w:rsid w:val="00F7409C"/>
    <w:rsid w:val="00F80A2F"/>
    <w:rsid w:val="01795290"/>
    <w:rsid w:val="02326F16"/>
    <w:rsid w:val="026343EA"/>
    <w:rsid w:val="02FC52CE"/>
    <w:rsid w:val="03501943"/>
    <w:rsid w:val="040F7AF9"/>
    <w:rsid w:val="04112369"/>
    <w:rsid w:val="04634448"/>
    <w:rsid w:val="04F423B2"/>
    <w:rsid w:val="0527065D"/>
    <w:rsid w:val="052A6B1E"/>
    <w:rsid w:val="05534E65"/>
    <w:rsid w:val="05DE3E1B"/>
    <w:rsid w:val="06111A96"/>
    <w:rsid w:val="06124BE8"/>
    <w:rsid w:val="06773BB4"/>
    <w:rsid w:val="06FE3D93"/>
    <w:rsid w:val="07400984"/>
    <w:rsid w:val="074936EA"/>
    <w:rsid w:val="085253BF"/>
    <w:rsid w:val="087B66DB"/>
    <w:rsid w:val="08A73224"/>
    <w:rsid w:val="09433783"/>
    <w:rsid w:val="095266E7"/>
    <w:rsid w:val="09891CD4"/>
    <w:rsid w:val="098A07BA"/>
    <w:rsid w:val="09F2125D"/>
    <w:rsid w:val="0B1A5FA2"/>
    <w:rsid w:val="0B2C3925"/>
    <w:rsid w:val="0B663C97"/>
    <w:rsid w:val="0BB44CE7"/>
    <w:rsid w:val="0BBE074D"/>
    <w:rsid w:val="0BEA5EBF"/>
    <w:rsid w:val="0C0338F7"/>
    <w:rsid w:val="0C285D84"/>
    <w:rsid w:val="0C3261F0"/>
    <w:rsid w:val="0D355934"/>
    <w:rsid w:val="0D431AD9"/>
    <w:rsid w:val="0E2C4389"/>
    <w:rsid w:val="0E2E1D93"/>
    <w:rsid w:val="0ED33774"/>
    <w:rsid w:val="0F051777"/>
    <w:rsid w:val="0FC51AAE"/>
    <w:rsid w:val="11623CBB"/>
    <w:rsid w:val="1163681B"/>
    <w:rsid w:val="12390AE3"/>
    <w:rsid w:val="126838E4"/>
    <w:rsid w:val="12757A9F"/>
    <w:rsid w:val="12C610C9"/>
    <w:rsid w:val="12D1134C"/>
    <w:rsid w:val="13647655"/>
    <w:rsid w:val="13655E78"/>
    <w:rsid w:val="13D47D32"/>
    <w:rsid w:val="14042891"/>
    <w:rsid w:val="144E2181"/>
    <w:rsid w:val="14722F48"/>
    <w:rsid w:val="147C5366"/>
    <w:rsid w:val="14924AAD"/>
    <w:rsid w:val="149A37A7"/>
    <w:rsid w:val="14D3189A"/>
    <w:rsid w:val="15132E69"/>
    <w:rsid w:val="151F7BF0"/>
    <w:rsid w:val="154C4FDD"/>
    <w:rsid w:val="15AA6390"/>
    <w:rsid w:val="169F79CE"/>
    <w:rsid w:val="17AE33C5"/>
    <w:rsid w:val="189E586F"/>
    <w:rsid w:val="18FD197C"/>
    <w:rsid w:val="194C7FBE"/>
    <w:rsid w:val="19B64248"/>
    <w:rsid w:val="1A063D7B"/>
    <w:rsid w:val="1AB80314"/>
    <w:rsid w:val="1ABB1DB3"/>
    <w:rsid w:val="1AEA7831"/>
    <w:rsid w:val="1AF23659"/>
    <w:rsid w:val="1B033DA9"/>
    <w:rsid w:val="1CC76367"/>
    <w:rsid w:val="1D6C24DF"/>
    <w:rsid w:val="1DB04C16"/>
    <w:rsid w:val="1E825FCF"/>
    <w:rsid w:val="1EEC1E5E"/>
    <w:rsid w:val="1F7227EB"/>
    <w:rsid w:val="205B4F8B"/>
    <w:rsid w:val="209A2FD7"/>
    <w:rsid w:val="212B5BC7"/>
    <w:rsid w:val="21B23697"/>
    <w:rsid w:val="21DD50CB"/>
    <w:rsid w:val="22B66D59"/>
    <w:rsid w:val="23E8680C"/>
    <w:rsid w:val="24BF414E"/>
    <w:rsid w:val="252A7E76"/>
    <w:rsid w:val="2562118B"/>
    <w:rsid w:val="25BC6B3F"/>
    <w:rsid w:val="26CF26DA"/>
    <w:rsid w:val="27DA5A54"/>
    <w:rsid w:val="28504D0C"/>
    <w:rsid w:val="28B87961"/>
    <w:rsid w:val="28BE1DFC"/>
    <w:rsid w:val="2BBB2060"/>
    <w:rsid w:val="2C7F57B9"/>
    <w:rsid w:val="2CD6372D"/>
    <w:rsid w:val="2E200317"/>
    <w:rsid w:val="2E794648"/>
    <w:rsid w:val="2ED9181D"/>
    <w:rsid w:val="2FFD1E23"/>
    <w:rsid w:val="30151EF4"/>
    <w:rsid w:val="302C33DF"/>
    <w:rsid w:val="30FA77D3"/>
    <w:rsid w:val="3123569D"/>
    <w:rsid w:val="314D32AA"/>
    <w:rsid w:val="31BE2B35"/>
    <w:rsid w:val="31D55E82"/>
    <w:rsid w:val="31E761D8"/>
    <w:rsid w:val="32A819FE"/>
    <w:rsid w:val="34B07EDF"/>
    <w:rsid w:val="351E4BE6"/>
    <w:rsid w:val="36036235"/>
    <w:rsid w:val="37FC1525"/>
    <w:rsid w:val="38426296"/>
    <w:rsid w:val="38E53ED3"/>
    <w:rsid w:val="39001E75"/>
    <w:rsid w:val="3A746258"/>
    <w:rsid w:val="3AB3353C"/>
    <w:rsid w:val="3BD02D2A"/>
    <w:rsid w:val="3BD357D8"/>
    <w:rsid w:val="3BFA6B6E"/>
    <w:rsid w:val="3C9A5A74"/>
    <w:rsid w:val="3D2F11EF"/>
    <w:rsid w:val="3D606DAB"/>
    <w:rsid w:val="3E6B64D6"/>
    <w:rsid w:val="3EA15580"/>
    <w:rsid w:val="3F397ED7"/>
    <w:rsid w:val="40083C03"/>
    <w:rsid w:val="40E34E53"/>
    <w:rsid w:val="4146507D"/>
    <w:rsid w:val="41503ED0"/>
    <w:rsid w:val="41C15A60"/>
    <w:rsid w:val="41FE49C1"/>
    <w:rsid w:val="42D33E6E"/>
    <w:rsid w:val="43404068"/>
    <w:rsid w:val="43575E66"/>
    <w:rsid w:val="436372BB"/>
    <w:rsid w:val="43683A6C"/>
    <w:rsid w:val="43A424FA"/>
    <w:rsid w:val="4441762E"/>
    <w:rsid w:val="44616FA0"/>
    <w:rsid w:val="44C478FB"/>
    <w:rsid w:val="454B5BA1"/>
    <w:rsid w:val="45D231B0"/>
    <w:rsid w:val="45D75980"/>
    <w:rsid w:val="462A4E0F"/>
    <w:rsid w:val="46641763"/>
    <w:rsid w:val="46655F8B"/>
    <w:rsid w:val="46671419"/>
    <w:rsid w:val="46C63A85"/>
    <w:rsid w:val="47212EB4"/>
    <w:rsid w:val="47A8756D"/>
    <w:rsid w:val="47B82775"/>
    <w:rsid w:val="48603162"/>
    <w:rsid w:val="48AE035E"/>
    <w:rsid w:val="49D07143"/>
    <w:rsid w:val="4A291D28"/>
    <w:rsid w:val="4A2F7EDE"/>
    <w:rsid w:val="4A422A4B"/>
    <w:rsid w:val="4A6764DD"/>
    <w:rsid w:val="4B12496F"/>
    <w:rsid w:val="4B2361DC"/>
    <w:rsid w:val="4B6B7154"/>
    <w:rsid w:val="4BB35BE8"/>
    <w:rsid w:val="4BB97E91"/>
    <w:rsid w:val="4C162F6B"/>
    <w:rsid w:val="4C1A3FEB"/>
    <w:rsid w:val="4D60044A"/>
    <w:rsid w:val="4DD907DA"/>
    <w:rsid w:val="4EE12E8A"/>
    <w:rsid w:val="4F162F4F"/>
    <w:rsid w:val="4FD41D88"/>
    <w:rsid w:val="4FD433D3"/>
    <w:rsid w:val="515B7F9B"/>
    <w:rsid w:val="51B84452"/>
    <w:rsid w:val="539A13BE"/>
    <w:rsid w:val="54CF69F2"/>
    <w:rsid w:val="554700D9"/>
    <w:rsid w:val="57455FB6"/>
    <w:rsid w:val="57A65222"/>
    <w:rsid w:val="585B441D"/>
    <w:rsid w:val="58B23DA1"/>
    <w:rsid w:val="58EB093B"/>
    <w:rsid w:val="59375128"/>
    <w:rsid w:val="595A1281"/>
    <w:rsid w:val="59D32369"/>
    <w:rsid w:val="5B227991"/>
    <w:rsid w:val="5CC7610D"/>
    <w:rsid w:val="5D09225F"/>
    <w:rsid w:val="5D4911F1"/>
    <w:rsid w:val="5DCA74B5"/>
    <w:rsid w:val="5E336317"/>
    <w:rsid w:val="5E5672D9"/>
    <w:rsid w:val="5EC53032"/>
    <w:rsid w:val="5F05643A"/>
    <w:rsid w:val="5F0F1FF2"/>
    <w:rsid w:val="5F134097"/>
    <w:rsid w:val="5F30142A"/>
    <w:rsid w:val="5F3E4464"/>
    <w:rsid w:val="5FEE5794"/>
    <w:rsid w:val="60204B7E"/>
    <w:rsid w:val="61A9485C"/>
    <w:rsid w:val="620809DC"/>
    <w:rsid w:val="626C39BB"/>
    <w:rsid w:val="62842244"/>
    <w:rsid w:val="62B866F9"/>
    <w:rsid w:val="63C93B2F"/>
    <w:rsid w:val="64083995"/>
    <w:rsid w:val="645A2EA0"/>
    <w:rsid w:val="651D6BF7"/>
    <w:rsid w:val="65243D37"/>
    <w:rsid w:val="655F6D5D"/>
    <w:rsid w:val="666F5674"/>
    <w:rsid w:val="66847DB8"/>
    <w:rsid w:val="66B447AF"/>
    <w:rsid w:val="66BD2619"/>
    <w:rsid w:val="66C6387D"/>
    <w:rsid w:val="67336CBD"/>
    <w:rsid w:val="67D069E4"/>
    <w:rsid w:val="69EA11CE"/>
    <w:rsid w:val="6A0A6F49"/>
    <w:rsid w:val="6A986B82"/>
    <w:rsid w:val="6B0D2401"/>
    <w:rsid w:val="6B375ADC"/>
    <w:rsid w:val="6C745B15"/>
    <w:rsid w:val="6D3F4855"/>
    <w:rsid w:val="6D5377AE"/>
    <w:rsid w:val="6DC42855"/>
    <w:rsid w:val="6F4C2246"/>
    <w:rsid w:val="6FB90B8B"/>
    <w:rsid w:val="6FF32183"/>
    <w:rsid w:val="708377AA"/>
    <w:rsid w:val="708910B5"/>
    <w:rsid w:val="71350DE1"/>
    <w:rsid w:val="739E189D"/>
    <w:rsid w:val="73F22CB8"/>
    <w:rsid w:val="74000499"/>
    <w:rsid w:val="74063758"/>
    <w:rsid w:val="7441565E"/>
    <w:rsid w:val="7635337F"/>
    <w:rsid w:val="768F75FF"/>
    <w:rsid w:val="76AD261E"/>
    <w:rsid w:val="76D0062B"/>
    <w:rsid w:val="778C1010"/>
    <w:rsid w:val="784648CF"/>
    <w:rsid w:val="78540A8F"/>
    <w:rsid w:val="7AA402FA"/>
    <w:rsid w:val="7ACC77C6"/>
    <w:rsid w:val="7C3B62FF"/>
    <w:rsid w:val="7D3B25AB"/>
    <w:rsid w:val="7D773C48"/>
    <w:rsid w:val="7E072DB4"/>
    <w:rsid w:val="7E4D2BF8"/>
    <w:rsid w:val="7E625BAA"/>
    <w:rsid w:val="7EBA121B"/>
    <w:rsid w:val="7EFC3F37"/>
    <w:rsid w:val="7FE54990"/>
    <w:rsid w:val="7FEB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CFDA</Company>
  <Pages>22</Pages>
  <Words>1895</Words>
  <Characters>10802</Characters>
  <Lines>90</Lines>
  <Paragraphs>25</Paragraphs>
  <TotalTime>0</TotalTime>
  <ScaleCrop>false</ScaleCrop>
  <LinksUpToDate>false</LinksUpToDate>
  <CharactersWithSpaces>12672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2018-02-06T07:14:00Z</dcterms:created>
  <dc:creator>李雨虹</dc:creator>
  <cp:lastModifiedBy>WLH</cp:lastModifiedBy>
  <dcterms:modified xsi:type="dcterms:W3CDTF">2020-04-30T10:30:36Z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