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0"/>
      </w:pPr>
      <w:r>
        <w:rPr>
          <w:rFonts w:ascii="Times New Roman"/>
        </w:rPr>
        <w:t>ICS</w:t>
      </w:r>
      <w:r>
        <w:rPr>
          <w:rFonts w:ascii="Cambria Math" w:hAnsi="Cambria Math" w:cs="Cambria Math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65.020.20</w:t>
      </w:r>
      <w:r>
        <w:fldChar w:fldCharType="end"/>
      </w:r>
      <w:bookmarkEnd w:id="0"/>
    </w:p>
    <w:p>
      <w:pPr>
        <w:pStyle w:val="70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B 05</w:t>
      </w:r>
      <w:r>
        <w:fldChar w:fldCharType="end"/>
      </w:r>
      <w:bookmarkEnd w:id="1"/>
    </w:p>
    <w:tbl>
      <w:tblPr>
        <w:tblStyle w:val="28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0"/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6192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PQ1v5YoBAAALAwAADgAAAGRycy9lMm9Eb2MueG1srVJNbxsh&#10;EL1X6n9A3GO8luK4K6+jtJHbQ9VGSvoDMAu7SMCggXjtf98Bu07T3KrsgZ0v3sx7w/r24B3ba0wW&#10;Qseb2ZwzHRT0Ngwd//W0vVpxlrIMvXQQdMePOvHbzccP6ym2egEjuF4jI5CQ2il2fMw5tkIkNWov&#10;0wyiDpQ0gF5mcnEQPcqJ0L0Ti/l8KSbAPiIonRJF709Jvqn4xmiVfxqTdGau4zRbrifWc1dOsVnL&#10;dkAZR6vOY8j/mMJLG6jpBepeZsme0b6B8lYhJDB5psALMMYqXTkQm2b+D5vHUUZduZA4KV5kSu8H&#10;q37sH5DZvuNLzoL0tKLPd9+KLFNMLWUf4wOevURm4Xgw6MufpmeHKuXxIqU+ZKYouFoub26uOVOU&#10;aj6tmkWVWrxcjpjyVw2eFaPjSJuqAsr995SpIZX+KSm9Ejjbb61z1cFh98Uh20va6rZ+ZWK68qrM&#10;hVIcoFw7pUtEFGInKsXaQX8kBZ4j2mGkQZqKVDKkeMU8v46y0r/9ivTyh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MiuL+zVAAAABwEAAA8AAAAAAAAAAQAgAAAAIgAAAGRycy9kb3ducmV2Lnht&#10;bFBLAQIUABQAAAAIAIdO4kA9DW/ligEAAAsDAAAOAAAAAAAAAAEAIAAAACQBAABkcnMvZTJvRG9j&#10;LnhtbFBLBQYAAAAABgAGAFkBAAAg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11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 w:val="en-US" w:eastAsia="zh-CN"/>
        </w:rPr>
        <w:t>34</w:t>
      </w:r>
      <w:r>
        <w:fldChar w:fldCharType="end"/>
      </w:r>
      <w:bookmarkEnd w:id="3"/>
    </w:p>
    <w:p>
      <w:pPr>
        <w:pStyle w:val="116"/>
      </w:pPr>
      <w:bookmarkStart w:id="4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安徽省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74"/>
      </w:pPr>
      <w:r>
        <w:rPr>
          <w:rFonts w:ascii="Times New Roman"/>
        </w:rPr>
        <w:t xml:space="preserve">DB </w:t>
      </w:r>
      <w:bookmarkStart w:id="5" w:name="StdNo0"/>
      <w: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34</w:t>
      </w:r>
      <w:r>
        <w:fldChar w:fldCharType="end"/>
      </w:r>
      <w:bookmarkEnd w:id="5"/>
      <w:r>
        <w:t>/</w:t>
      </w:r>
      <w:r>
        <w:rPr>
          <w:rFonts w:hint="eastAsia"/>
        </w:rPr>
        <w:t>T</w:t>
      </w:r>
      <w:r>
        <w:t xml:space="preserve"> </w:t>
      </w:r>
      <w:bookmarkStart w:id="6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val="en-US" w:eastAsia="zh-CN"/>
        </w:rPr>
        <w:t>XXXXX</w:t>
      </w:r>
      <w:r>
        <w:fldChar w:fldCharType="end"/>
      </w:r>
      <w:bookmarkEnd w:id="6"/>
      <w:r>
        <w:t>—</w:t>
      </w:r>
      <w:bookmarkStart w:id="7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val="en-US" w:eastAsia="zh-CN"/>
        </w:rPr>
        <w:t>XXXX</w:t>
      </w:r>
      <w:r>
        <w:fldChar w:fldCharType="end"/>
      </w:r>
      <w:bookmarkEnd w:id="7"/>
    </w:p>
    <w:tbl>
      <w:tblPr>
        <w:tblStyle w:val="28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3"/>
            </w:pPr>
            <w:bookmarkStart w:id="8" w:name="DT"/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3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9264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DQI3FKEAQAACwMAAA4AAABkcnMvZTJvRG9jLnhtbK1Sy27b&#10;MBC8F+g/ELzXlJwiCATLOcRwLkUbIMkH0BQpEeALu4xl/32XtOukyS2IDqt9cbgzy9XtwTu214A2&#10;hp63i4YzHVQcbBh7/vy0/XHDGWYZBuli0D0/auS36+/fVnPq9DJO0Q0aGIEE7ObU8ynn1AmBatJe&#10;4iImHahoIniZKYRRDCBnQvdOLJvmWswRhgRRaUTKbk5Fvq74xmiV/xiDOjPXc5otVwvV7ooV65Xs&#10;RpBpsuo8hvzEFF7aQJdeoDYyS/YC9gOUtwoiRpMXKnoRjbFKVw7Epm3esXmcZNKVC4mD6SITfh2s&#10;+r1/AGaHnl9xFqSnFW2eiipzwo6Kj+kBzhGSWygeDPjyp+HZoSp5vCipD5kpSrbtz6umIcEV1ZbL&#10;m2vyCUa8nk6A+V5Hz4rTc6BNVQHl/hfmU+u/lnIZRmeHrXWuBjDu7hywvaStbut3Rv+vzYXSHGI5&#10;dkIsGVGYnbgUbxeHIynwksCOEw3SVqRSIcXrxOfXUVb6Nq5Ir294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eYPLL1gAAAAgBAAAPAAAAAAAAAAEAIAAAACIAAABkcnMvZG93bnJldi54bWxQSwEC&#10;FAAUAAAACACHTuJANAjcUoQBAAALAwAADgAAAAAAAAABACAAAAAlAQAAZHJzL2Uyb0RvYy54bWxQ&#10;SwUGAAAAAAYABgBZAQAAG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74"/>
      </w:pPr>
    </w:p>
    <w:p>
      <w:pPr>
        <w:pStyle w:val="74"/>
      </w:pPr>
    </w:p>
    <w:p>
      <w:pPr>
        <w:pStyle w:val="44"/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豆类仓储害虫控制规程</w:t>
      </w:r>
      <w:r>
        <w:fldChar w:fldCharType="end"/>
      </w:r>
      <w:bookmarkEnd w:id="9"/>
    </w:p>
    <w:p>
      <w:pPr>
        <w:pStyle w:val="43"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Control </w:t>
      </w:r>
      <w:r>
        <w:rPr>
          <w:rFonts w:hint="eastAsia"/>
          <w:lang w:val="en-US" w:eastAsia="zh-CN"/>
        </w:rPr>
        <w:t>p</w:t>
      </w:r>
      <w:r>
        <w:rPr>
          <w:rFonts w:hint="eastAsia"/>
        </w:rPr>
        <w:t xml:space="preserve">rocedure for </w:t>
      </w:r>
      <w:r>
        <w:rPr>
          <w:rFonts w:hint="eastAsia"/>
          <w:lang w:val="en-US" w:eastAsia="zh-CN"/>
        </w:rPr>
        <w:t>warehouse pests</w:t>
      </w:r>
      <w:r>
        <w:rPr>
          <w:rFonts w:hint="eastAsia"/>
        </w:rPr>
        <w:t xml:space="preserve"> of </w:t>
      </w:r>
      <w:r>
        <w:rPr>
          <w:rFonts w:hint="eastAsia"/>
          <w:lang w:val="en-US" w:eastAsia="zh-CN"/>
        </w:rPr>
        <w:t>beans</w:t>
      </w:r>
      <w:r>
        <w:fldChar w:fldCharType="end"/>
      </w:r>
      <w:bookmarkEnd w:id="10"/>
    </w:p>
    <w:p>
      <w:pPr>
        <w:pStyle w:val="76"/>
      </w:pPr>
      <w:bookmarkStart w:id="11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Style w:val="28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5"/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7216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I4Gjy4MBAAALAwAADgAAAGRycy9lMm9Eb2MueG1srVJNbxsh&#10;EL1Xyn9A3GPWVh2lK69zaOReqny2PwCzsIsEDBqI1/73GbDjJO2t6h5m54vHvDesbvbesZ3GZCF0&#10;fD5rONNBQW/D0PHfvzaX15ylLEMvHQTd8YNO/GZ98WU1xVYvYATXa2QEElI7xY6POcdWiKRG7WWa&#10;QdSBigbQy0whDqJHORG6d2LRNFdiAuwjgtIpUfb2WOTrim+MVvnemKQzcx2n2XK1WO22WLFeyXZA&#10;GUerTmPIf5jCSxvo0jPUrcySvaD9C8pbhZDA5JkCL8AYq3TlQGzmzR9snkcZdeVC4qR4lin9P1h1&#10;t3tAZvuOLzkL0tOKnh6LKlNMLRWf4wOeokRuobg36Mufhmf7quThrKTeZ6YoOf/WLJuGBFdUWyy/&#10;Fp9gxPvpiCn/0OBZcTqOtKkqoNz9TPnY+tZSLkvgbL+xztUAh+13h2wnaaub+p3QP7W5UJoDlGNH&#10;xJIRhdmRS/G20B9IgZeIdhhpkHlFKhVSvE58eh1lpR/jivT+hte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BYmuktUAAAAKAQAADwAAAAAAAAABACAAAAAiAAAAZHJzL2Rvd25yZXYueG1sUEsBAhQA&#10;FAAAAAgAh07iQCOBo8uDAQAACwMAAA4AAAAAAAAAAQAgAAAAJAEAAGRycy9lMm9Eb2MueG1sUEsF&#10;BgAAAAAGAAYAWQEAABk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4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8240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N9oxoCEAQAACwMAAA4AAABkcnMvZTJvRG9jLnhtbK1S224j&#10;IQx9X6n/gHhvmKRVW40yqbRbpS/VtlK3H0AYmEHiJptmkr9fQ9L09rZaHoyNzcHnmOXtzju21YA2&#10;ho7PZw1nOqjY2zB0/OXP+vyGM8wy9NLFoDu+18hvV2c/llNq9SKO0fUaGIEEbKfU8THn1AqBatRe&#10;4iwmHShpIniZKYRB9CAnQvdOLJrmSkwR+gRRaUQ6vTsk+ariG6NVfjQGdWau49Rbrhaq3RQrVkvZ&#10;DiDTaNWxDfkPXXhpAz16grqTWbJXsN+gvFUQMZo8U9GLaIxVunIgNvPmC5vnUSZduZA4mE4y4f+D&#10;Vb+3T8Bs3/FLzoL0NKKHn0WVKWFLyef0BMcIyS0UdwZ82al5tqtK7k9K6l1mig7ni+uGFmeKchfN&#10;5Q35BCPebyfAfK+jZ8XpONCkqoBy+4D5UPpWUh7D6Gy/ts7VAIbNLwdsK2mq67qO6J/KXCjFIZZr&#10;B8RyIgqzA5fibWK/JwVeE9hhpEbmFalkSPHa8fF3lJF+jCvS+x9e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D4Yvl1gAAAAkBAAAPAAAAAAAAAAEAIAAAACIAAABkcnMvZG93bnJldi54bWxQSwEC&#10;FAAUAAAACACHTuJA32jGgIQBAAALAwAADgAAAAAAAAABACAAAAAlAQAAZHJzL2Uyb0RvYy54bWxQ&#10;SwUGAAAAAAYABgBZAQAAG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6"/>
            </w:pPr>
            <w:bookmarkStart w:id="13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>
      <w:pPr>
        <w:pStyle w:val="118"/>
      </w:pPr>
      <w:bookmarkStart w:id="14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0.05pt;margin-top:728.5pt;height:0pt;width:481.9pt;mso-position-vertical-relative:page;z-index:251655168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BcBy7C/AQAAjAMAAA4AAABkcnMvZTJvRG9jLnhtbK1TTW/b&#10;MAy9D9h/EHRfHGdosRlxemjWXYotwNYfwEi0LUBfENU4+fejlDbZx2UY5oNMidTj4yO1vjs6Kw6Y&#10;yATfy3axlAK9Ctr4sZdP3x/efZCCMngNNnjs5QlJ3m3evlnPscNVmILVmASDeOrm2Msp59g1DakJ&#10;HdAiRPTsHEJykHmbxkYnmBnd2Wa1XN42c0g6pqCQiE+3Z6fcVPxhQJW/DgNhFraXzC3XNdV1X9Zm&#10;s4ZuTBAno15owD+wcGA8J71AbSGDeE7mDyhnVAoUhrxQwTVhGIzCWgNX0y5/q+bbBBFrLSwOxYtM&#10;9P9g1ZfDLgmjuXdSeHDcokfjUbRVmjlSxxH3fpdYqLKjuEulzuOQXPlzBeJY5Txd5MRjFooPb1uu&#10;6T2rrl59zfViTJQ/Y3CiGL20nLQKCIdHypyMQ19DSh7rxdzLjzerG4YDHpTBQmbTRaZOfqx3KVij&#10;H4y15QalcX9vkzhAaX39SrcZ95ewkmQLNJ3jqus8FBOC/uS1yKfIonieXlkoONRSWORhL1YdnwzG&#10;/k0kp7aeGVx1LNY+6BO34DkmM06sRFtZFg+3vPJ9Gc8yUz/vK9L1EW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WHazzWAAAACwEAAA8AAAAAAAAAAQAgAAAAIgAAAGRycy9kb3ducmV2LnhtbFBL&#10;AQIUABQAAAAIAIdO4kAXAcuwvwEAAIw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7"/>
      </w:pPr>
      <w:bookmarkStart w:id="16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51"/>
      </w:pPr>
      <w:bookmarkStart w:id="19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安徽省</w:t>
      </w:r>
      <w:r>
        <w:rPr>
          <w:rFonts w:hint="eastAsia"/>
          <w:lang w:eastAsia="zh-CN"/>
        </w:rPr>
        <w:t>市场监督管理局</w:t>
      </w:r>
      <w:r>
        <w:fldChar w:fldCharType="end"/>
      </w:r>
      <w:bookmarkEnd w:id="19"/>
      <w:r>
        <w:rPr>
          <w:rFonts w:ascii="Cambria Math" w:hAnsi="Cambria Math" w:cs="Cambria Math"/>
        </w:rPr>
        <w:t>   </w:t>
      </w:r>
      <w:r>
        <w:rPr>
          <w:rStyle w:val="36"/>
          <w:rFonts w:hint="eastAsia"/>
        </w:rPr>
        <w:t>发布</w:t>
      </w:r>
    </w:p>
    <w:p>
      <w:pPr>
        <w:pStyle w:val="20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5pt;height:0pt;width:481.9pt;z-index:251656192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0ILXDwAEAAIwDAAAOAAAAZHJzL2Uyb0RvYy54bWytU01v&#10;2zAMvQ/YfxB0XxxnaLEZcXpo1l2KLcDWH8BIsi1AXyDVOPn3o5Q03cdlGOaDTInUI98jtb47eicO&#10;BsnG0Mt2sZTCBBW1DWMvn74/vPsgBWUIGlwMppcnQ/Ju8/bNek6dWcUpOm1QMEigbk69nHJOXdOQ&#10;mowHWsRkAjuHiB4yb3FsNMLM6N41q+Xytpkj6oRRGSI+3Z6dclPxh8Go/HUYyGThesm15bpiXfdl&#10;bTZr6EaENFl1KQP+oQoPNnDSK9QWMohntH9AeaswUhzyQkXfxGGwylQOzKZd/sbm2wTJVC4sDqWr&#10;TPT/YNWXww6F1b1cSRHAc4sebTCibYs0c6KOI+7DDi87SjssPI8D+vJnBuJY5Txd5TTHLBQf3rbM&#10;6T2rrl58zevFhJQ/m+hFMXrpOGkVEA6PlDkZh76ElDwuiLmXH29WNwwHPCiDg8ymT1w6hbHepeis&#10;frDOlRuE4/7eoThAaX39CiXG/SWsJNkCTee46joPxWRAfwpa5FNiUQJPrywleKOlcIaHvVgMCF0G&#10;6/4mklO7wBUUVc86Fmsf9Ylb8JzQjhMrUYWvMdzyWu9lPMtM/byvSK+PaP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kHiX9cAAAAJAQAADwAAAAAAAAABACAAAAAiAAAAZHJzL2Rvd25yZXYueG1s&#10;UEsBAhQAFAAAAAgAh07iQPQgtcPAAQAAjAMAAA4AAAAAAAAAAQAgAAAAJg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7"/>
        <w:ind w:left="840" w:hanging="420"/>
        <w:rPr>
          <w:rFonts w:hint="eastAsia"/>
        </w:rPr>
      </w:pPr>
      <w:r>
        <w:rPr>
          <w:rFonts w:hint="eastAsia"/>
        </w:rPr>
        <w:t>前</w:t>
      </w:r>
      <w:bookmarkStart w:id="20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20"/>
    </w:p>
    <w:p>
      <w:pPr>
        <w:pStyle w:val="20"/>
        <w:rPr>
          <w:rFonts w:hint="eastAsia"/>
        </w:rPr>
      </w:pPr>
      <w:r>
        <w:rPr>
          <w:rFonts w:hint="eastAsia"/>
        </w:rPr>
        <w:t>本标准按照GB/T 1.1-2009给出的规则起草。</w:t>
      </w:r>
    </w:p>
    <w:p>
      <w:pPr>
        <w:pStyle w:val="20"/>
        <w:rPr>
          <w:rFonts w:hint="eastAsia" w:hAnsi="宋体" w:cs="宋体"/>
          <w:color w:val="0000FF"/>
          <w:sz w:val="20"/>
        </w:rPr>
      </w:pPr>
      <w:r>
        <w:rPr>
          <w:rFonts w:hint="eastAsia"/>
        </w:rPr>
        <w:t>本标准由安徽燕之坊食品有限公司提出。</w:t>
      </w:r>
    </w:p>
    <w:p>
      <w:pPr>
        <w:pStyle w:val="20"/>
        <w:rPr>
          <w:rFonts w:hint="eastAsia" w:hAnsi="宋体" w:cs="宋体"/>
          <w:color w:val="0000FF"/>
          <w:sz w:val="20"/>
        </w:rPr>
      </w:pPr>
      <w:r>
        <w:rPr>
          <w:rFonts w:hint="eastAsia"/>
        </w:rPr>
        <w:t>本标准由安徽省</w:t>
      </w:r>
      <w:r>
        <w:rPr>
          <w:rFonts w:hint="eastAsia"/>
          <w:lang w:eastAsia="zh-CN"/>
        </w:rPr>
        <w:t>杂粮</w:t>
      </w:r>
      <w:r>
        <w:rPr>
          <w:rFonts w:hint="eastAsia"/>
        </w:rPr>
        <w:t>标准化技术委员会归口。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本标准起草单位：安徽燕之坊食品有限公司。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本标准主要起草人：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本标准为首次发布。</w:t>
      </w: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  <w:sectPr>
          <w:headerReference r:id="rId3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81"/>
        <w:rPr>
          <w:rFonts w:hint="eastAsia"/>
        </w:rPr>
      </w:pPr>
      <w:r>
        <w:rPr>
          <w:rFonts w:hint="eastAsia"/>
          <w:lang w:eastAsia="zh-CN"/>
        </w:rPr>
        <w:t>豆类仓储害虫控制</w:t>
      </w:r>
      <w:r>
        <w:rPr>
          <w:rFonts w:hint="eastAsia"/>
        </w:rPr>
        <w:t>规程</w:t>
      </w:r>
    </w:p>
    <w:p>
      <w:pPr>
        <w:pStyle w:val="78"/>
        <w:rPr>
          <w:rFonts w:hint="eastAsia"/>
          <w:color w:val="auto"/>
        </w:rPr>
      </w:pPr>
      <w:r>
        <w:rPr>
          <w:rFonts w:hint="eastAsia"/>
        </w:rPr>
        <w:t>范围</w:t>
      </w:r>
    </w:p>
    <w:p>
      <w:pPr>
        <w:pStyle w:val="20"/>
        <w:rPr>
          <w:rFonts w:hint="eastAsia" w:hAnsi="宋体" w:cs="宋体"/>
          <w:color w:val="auto"/>
          <w:szCs w:val="21"/>
        </w:rPr>
      </w:pPr>
      <w:r>
        <w:rPr>
          <w:rFonts w:hint="eastAsia" w:hAnsi="宋体" w:cs="宋体"/>
          <w:color w:val="auto"/>
          <w:szCs w:val="21"/>
        </w:rPr>
        <w:t>本标准规定了</w:t>
      </w:r>
      <w:r>
        <w:rPr>
          <w:rFonts w:hint="eastAsia"/>
          <w:color w:val="auto"/>
          <w:lang w:eastAsia="zh-CN"/>
        </w:rPr>
        <w:t>豆类原料储存的基本要求、仓储设施设备要求、进出仓管理、储存管理、仓储害虫防治</w:t>
      </w:r>
      <w:r>
        <w:rPr>
          <w:rFonts w:hint="eastAsia" w:hAnsi="宋体" w:cs="宋体"/>
          <w:color w:val="auto"/>
          <w:szCs w:val="21"/>
        </w:rPr>
        <w:t>。</w:t>
      </w:r>
    </w:p>
    <w:p>
      <w:pPr>
        <w:pStyle w:val="20"/>
        <w:rPr>
          <w:rFonts w:hint="eastAsia" w:hAnsi="宋体" w:cs="宋体"/>
          <w:szCs w:val="21"/>
        </w:rPr>
      </w:pPr>
      <w:r>
        <w:rPr>
          <w:rFonts w:hint="eastAsia" w:hAnsi="宋体" w:cs="宋体"/>
          <w:color w:val="auto"/>
          <w:szCs w:val="21"/>
        </w:rPr>
        <w:t>本标准适用于</w:t>
      </w:r>
      <w:r>
        <w:rPr>
          <w:rFonts w:hint="eastAsia" w:hAnsi="宋体" w:cs="宋体"/>
          <w:color w:val="auto"/>
          <w:szCs w:val="21"/>
          <w:lang w:eastAsia="zh-CN"/>
        </w:rPr>
        <w:t>豆类仓储害虫的控制</w:t>
      </w:r>
      <w:r>
        <w:rPr>
          <w:rFonts w:hint="eastAsia" w:hAnsi="宋体" w:cs="宋体"/>
          <w:szCs w:val="21"/>
        </w:rPr>
        <w:t>。</w:t>
      </w:r>
    </w:p>
    <w:p>
      <w:pPr>
        <w:pStyle w:val="78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2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GB 1352 大豆</w:t>
      </w:r>
    </w:p>
    <w:p>
      <w:pPr>
        <w:pStyle w:val="2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GB 2715 </w:t>
      </w:r>
      <w:r>
        <w:rPr>
          <w:rFonts w:hint="eastAsia"/>
          <w:color w:val="auto"/>
          <w:szCs w:val="22"/>
        </w:rPr>
        <w:t xml:space="preserve">食品安全国家标准 </w:t>
      </w:r>
      <w:r>
        <w:rPr>
          <w:rFonts w:hint="eastAsia"/>
          <w:color w:val="auto"/>
          <w:szCs w:val="22"/>
          <w:lang w:eastAsia="zh-CN"/>
        </w:rPr>
        <w:t>粮食</w:t>
      </w:r>
    </w:p>
    <w:p>
      <w:pPr>
        <w:pStyle w:val="20"/>
        <w:rPr>
          <w:rFonts w:hint="eastAsia"/>
          <w:color w:val="auto"/>
        </w:rPr>
      </w:pPr>
      <w:r>
        <w:rPr>
          <w:rFonts w:hint="eastAsia"/>
          <w:color w:val="auto"/>
        </w:rPr>
        <w:t>GB/T 8946 塑料编织袋通用技术要求</w:t>
      </w:r>
    </w:p>
    <w:p>
      <w:pPr>
        <w:pStyle w:val="20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  <w:lang w:val="en-US" w:eastAsia="zh-CN"/>
        </w:rPr>
        <w:t xml:space="preserve">GB 14881 </w:t>
      </w:r>
      <w:r>
        <w:rPr>
          <w:rFonts w:hint="eastAsia"/>
          <w:color w:val="auto"/>
          <w:szCs w:val="22"/>
        </w:rPr>
        <w:t>食品安全国家标准 食品生产通用卫生规范</w:t>
      </w:r>
    </w:p>
    <w:p>
      <w:pPr>
        <w:pStyle w:val="20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GB 18524 食品安全国家标准 食品辐照加工卫生规范</w:t>
      </w:r>
    </w:p>
    <w:p>
      <w:pPr>
        <w:pStyle w:val="20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GB/T 18525.1 豆类辐照杀虫工艺</w:t>
      </w:r>
    </w:p>
    <w:p>
      <w:pPr>
        <w:pStyle w:val="20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GB/T 22184 谷物和豆类 散存粮食温度测定指南</w:t>
      </w:r>
    </w:p>
    <w:p>
      <w:pPr>
        <w:tabs>
          <w:tab w:val="center" w:pos="4201"/>
          <w:tab w:val="right" w:leader="dot" w:pos="9298"/>
        </w:tabs>
        <w:ind w:firstLine="420"/>
        <w:rPr>
          <w:rFonts w:hint="eastAsia"/>
          <w:color w:val="auto"/>
        </w:rPr>
      </w:pPr>
      <w:r>
        <w:rPr>
          <w:rFonts w:hint="eastAsia" w:ascii="宋体"/>
          <w:color w:val="auto"/>
          <w:kern w:val="0"/>
          <w:szCs w:val="20"/>
        </w:rPr>
        <w:t>GB/T 22497 粮油储</w:t>
      </w:r>
      <w:r>
        <w:rPr>
          <w:rFonts w:hint="eastAsia"/>
          <w:color w:val="auto"/>
        </w:rPr>
        <w:t>藏 熏蒸剂使用准则</w:t>
      </w:r>
    </w:p>
    <w:p>
      <w:pPr>
        <w:tabs>
          <w:tab w:val="center" w:pos="4201"/>
          <w:tab w:val="right" w:leader="dot" w:pos="9298"/>
        </w:tabs>
        <w:ind w:firstLine="420"/>
        <w:rPr>
          <w:rFonts w:hint="eastAsia" w:ascii="宋体"/>
          <w:color w:val="auto"/>
          <w:kern w:val="0"/>
          <w:szCs w:val="20"/>
        </w:rPr>
      </w:pPr>
      <w:r>
        <w:rPr>
          <w:rFonts w:hint="eastAsia" w:ascii="宋体"/>
          <w:color w:val="auto"/>
          <w:kern w:val="0"/>
          <w:szCs w:val="20"/>
        </w:rPr>
        <w:t>GB/T 24904</w:t>
      </w:r>
      <w:r>
        <w:rPr>
          <w:rFonts w:hint="eastAsia" w:ascii="宋体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/>
          <w:color w:val="auto"/>
          <w:kern w:val="0"/>
          <w:szCs w:val="20"/>
        </w:rPr>
        <w:t>粮食包装 麻袋</w:t>
      </w:r>
    </w:p>
    <w:p>
      <w:pPr>
        <w:pStyle w:val="2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GB 28232 臭氧</w:t>
      </w:r>
      <w:r>
        <w:rPr>
          <w:rFonts w:hint="eastAsia"/>
          <w:color w:val="auto"/>
          <w:lang w:eastAsia="zh-CN"/>
        </w:rPr>
        <w:t>消毒器卫生要求</w:t>
      </w:r>
    </w:p>
    <w:p>
      <w:pPr>
        <w:tabs>
          <w:tab w:val="center" w:pos="4201"/>
          <w:tab w:val="right" w:leader="dot" w:pos="9298"/>
        </w:tabs>
        <w:ind w:firstLine="420"/>
        <w:rPr>
          <w:rFonts w:ascii="宋体"/>
          <w:color w:val="auto"/>
          <w:kern w:val="0"/>
          <w:szCs w:val="20"/>
        </w:rPr>
      </w:pPr>
      <w:r>
        <w:rPr>
          <w:rFonts w:ascii="宋体"/>
          <w:color w:val="auto"/>
          <w:kern w:val="0"/>
          <w:szCs w:val="20"/>
        </w:rPr>
        <w:t>GB/T 29890 粮油储藏技术规范</w:t>
      </w:r>
    </w:p>
    <w:p>
      <w:pPr>
        <w:tabs>
          <w:tab w:val="center" w:pos="4201"/>
          <w:tab w:val="right" w:leader="dot" w:pos="9298"/>
        </w:tabs>
        <w:ind w:firstLine="420"/>
        <w:rPr>
          <w:rFonts w:ascii="宋体"/>
          <w:color w:val="auto"/>
          <w:kern w:val="0"/>
          <w:szCs w:val="20"/>
        </w:rPr>
      </w:pPr>
      <w:r>
        <w:rPr>
          <w:rFonts w:hint="eastAsia" w:ascii="宋体"/>
          <w:color w:val="auto"/>
          <w:kern w:val="0"/>
          <w:szCs w:val="20"/>
        </w:rPr>
        <w:t>GB/T 31785</w:t>
      </w:r>
      <w:r>
        <w:rPr>
          <w:rFonts w:hint="eastAsia" w:ascii="宋体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/>
          <w:color w:val="auto"/>
          <w:kern w:val="0"/>
          <w:szCs w:val="20"/>
        </w:rPr>
        <w:t>大豆储存品质判定规则</w:t>
      </w:r>
    </w:p>
    <w:p>
      <w:pPr>
        <w:tabs>
          <w:tab w:val="center" w:pos="4201"/>
          <w:tab w:val="right" w:leader="dot" w:pos="9298"/>
        </w:tabs>
        <w:ind w:firstLine="420"/>
        <w:rPr>
          <w:rFonts w:ascii="宋体"/>
          <w:color w:val="auto"/>
          <w:kern w:val="0"/>
          <w:szCs w:val="20"/>
        </w:rPr>
      </w:pPr>
      <w:r>
        <w:rPr>
          <w:rFonts w:hint="eastAsia" w:ascii="宋体"/>
          <w:color w:val="auto"/>
          <w:kern w:val="0"/>
          <w:szCs w:val="20"/>
        </w:rPr>
        <w:t>LS 1206</w:t>
      </w:r>
      <w:r>
        <w:rPr>
          <w:rFonts w:hint="eastAsia" w:ascii="宋体"/>
          <w:color w:val="auto"/>
          <w:kern w:val="0"/>
          <w:szCs w:val="20"/>
          <w:lang w:val="en-US" w:eastAsia="zh-CN"/>
        </w:rPr>
        <w:t xml:space="preserve"> </w:t>
      </w:r>
      <w:r>
        <w:rPr>
          <w:rFonts w:hint="eastAsia" w:ascii="宋体"/>
          <w:color w:val="auto"/>
          <w:kern w:val="0"/>
          <w:szCs w:val="20"/>
        </w:rPr>
        <w:t>粮食仓库安全操作规程</w:t>
      </w:r>
    </w:p>
    <w:p>
      <w:pPr>
        <w:tabs>
          <w:tab w:val="center" w:pos="4201"/>
          <w:tab w:val="right" w:leader="dot" w:pos="9298"/>
        </w:tabs>
        <w:ind w:firstLine="420"/>
        <w:rPr>
          <w:rFonts w:hint="eastAsia" w:ascii="宋体"/>
          <w:color w:val="auto"/>
          <w:kern w:val="0"/>
          <w:szCs w:val="20"/>
          <w:lang w:val="en-US" w:eastAsia="zh-CN"/>
        </w:rPr>
      </w:pPr>
      <w:r>
        <w:rPr>
          <w:rFonts w:hint="eastAsia" w:ascii="宋体"/>
          <w:color w:val="auto"/>
          <w:kern w:val="0"/>
          <w:szCs w:val="20"/>
          <w:lang w:val="en-US" w:eastAsia="zh-CN"/>
        </w:rPr>
        <w:t>LS 1212 储粮化学药剂管理和使用规范</w:t>
      </w:r>
    </w:p>
    <w:p>
      <w:pPr>
        <w:tabs>
          <w:tab w:val="center" w:pos="4201"/>
          <w:tab w:val="right" w:leader="dot" w:pos="9298"/>
        </w:tabs>
        <w:ind w:firstLine="420"/>
        <w:rPr>
          <w:rFonts w:hint="default" w:ascii="宋体"/>
          <w:color w:val="auto"/>
          <w:kern w:val="0"/>
          <w:szCs w:val="20"/>
          <w:lang w:val="en-US" w:eastAsia="zh-CN"/>
        </w:rPr>
      </w:pPr>
      <w:r>
        <w:rPr>
          <w:rFonts w:hint="default" w:ascii="宋体"/>
          <w:color w:val="auto"/>
          <w:kern w:val="0"/>
          <w:szCs w:val="20"/>
          <w:lang w:val="en-US" w:eastAsia="zh-CN"/>
        </w:rPr>
        <w:t>LS/T 1809 粮油储藏 粮情测控通用技术要求</w:t>
      </w:r>
    </w:p>
    <w:p>
      <w:pPr>
        <w:pStyle w:val="78"/>
        <w:rPr>
          <w:rFonts w:hint="eastAsia"/>
        </w:rPr>
      </w:pPr>
      <w:r>
        <w:rPr>
          <w:rFonts w:hint="eastAsia"/>
        </w:rPr>
        <w:t>规范性引用文件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GB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/T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29890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界定的术语和定义适用于本文件。 </w:t>
      </w:r>
    </w:p>
    <w:p>
      <w:pPr>
        <w:pStyle w:val="78"/>
        <w:rPr>
          <w:rFonts w:hint="eastAsia"/>
        </w:rPr>
      </w:pPr>
      <w:r>
        <w:rPr>
          <w:rFonts w:hint="eastAsia"/>
          <w:lang w:eastAsia="zh-CN"/>
        </w:rPr>
        <w:t>基本要求</w:t>
      </w:r>
    </w:p>
    <w:p>
      <w:pPr>
        <w:pStyle w:val="62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豆类储存要求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控制豆类入仓质量和水分，采取合理措施，杜绝或减少仓储虫害，降低豆类损失，确保豆类储藏安全。</w:t>
      </w:r>
    </w:p>
    <w:p>
      <w:pPr>
        <w:pStyle w:val="62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采取措施需考虑的因素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豆类储藏过程中应根据以下情况采取适当的储藏技术及处置措施，达到4.1的要求：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——豆类的品种、耐储性和耐热性等不同储藏特性；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——豆类感染的储存害虫类型、入仓质量情况以及最终用途；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——仓储设施及设备性能、储藏温度、湿度和储藏时间等储粮环境条件。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豆类储存期间的质量要求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储藏期间豆类质量应同时满足以下两项要求： </w:t>
      </w:r>
    </w:p>
    <w:p>
      <w:pPr>
        <w:pStyle w:val="66"/>
        <w:numPr>
          <w:ilvl w:val="2"/>
          <w:numId w:val="0"/>
        </w:numPr>
        <w:ind w:firstLine="420" w:firstLineChars="200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a) 质量应符合 GB 2715的要求，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大豆还应符合GB 1352的要求</w:t>
      </w:r>
      <w:r>
        <w:rPr>
          <w:rFonts w:hint="eastAsia" w:hAnsi="宋体"/>
          <w:lang w:val="en-US" w:eastAsia="zh-CN"/>
        </w:rPr>
        <w:t xml:space="preserve">； </w:t>
      </w:r>
    </w:p>
    <w:p>
      <w:pPr>
        <w:pStyle w:val="66"/>
        <w:numPr>
          <w:ilvl w:val="2"/>
          <w:numId w:val="0"/>
        </w:numPr>
        <w:ind w:firstLine="420" w:firstLineChars="200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b) 大豆储存品质应符合 GB/T 31785宜存的要求。</w:t>
      </w:r>
    </w:p>
    <w:p>
      <w:pPr>
        <w:pStyle w:val="78"/>
        <w:rPr>
          <w:rFonts w:hint="eastAsia"/>
        </w:rPr>
      </w:pPr>
      <w:r>
        <w:rPr>
          <w:rFonts w:hint="eastAsia"/>
          <w:lang w:eastAsia="zh-CN"/>
        </w:rPr>
        <w:t>仓储设施与设备要求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粮仓</w:t>
      </w:r>
    </w:p>
    <w:p>
      <w:pPr>
        <w:pStyle w:val="121"/>
        <w:numPr>
          <w:ilvl w:val="2"/>
          <w:numId w:val="18"/>
        </w:numPr>
        <w:ind w:left="0" w:leftChars="0" w:firstLine="0" w:firstLineChars="0"/>
        <w:rPr>
          <w:rFonts w:hint="eastAsia"/>
          <w:color w:val="auto"/>
          <w:szCs w:val="22"/>
          <w:lang w:val="en-US" w:eastAsia="zh-CN"/>
        </w:rPr>
      </w:pPr>
      <w:r>
        <w:rPr>
          <w:rFonts w:hint="eastAsia"/>
          <w:color w:val="auto"/>
          <w:szCs w:val="22"/>
          <w:lang w:val="en-US" w:eastAsia="zh-CN"/>
        </w:rPr>
        <w:t xml:space="preserve">豆类储藏宜使用房式仓、筒式仓进行。 </w:t>
      </w:r>
    </w:p>
    <w:p>
      <w:pPr>
        <w:pStyle w:val="121"/>
        <w:numPr>
          <w:ilvl w:val="2"/>
          <w:numId w:val="18"/>
        </w:numPr>
        <w:ind w:left="0" w:leftChars="0" w:firstLine="0" w:firstLineChars="0"/>
        <w:rPr>
          <w:rFonts w:hint="eastAsia"/>
          <w:color w:val="auto"/>
          <w:szCs w:val="22"/>
          <w:lang w:val="en-US" w:eastAsia="zh-CN"/>
        </w:rPr>
      </w:pPr>
      <w:r>
        <w:rPr>
          <w:rFonts w:hint="eastAsia"/>
          <w:color w:val="auto"/>
          <w:szCs w:val="22"/>
          <w:lang w:val="en-US" w:eastAsia="zh-CN"/>
        </w:rPr>
        <w:t>储藏豆类的仓房设计和建造应符合GB/T 29890的要求。</w:t>
      </w:r>
    </w:p>
    <w:p>
      <w:pPr>
        <w:pStyle w:val="121"/>
        <w:numPr>
          <w:ilvl w:val="2"/>
          <w:numId w:val="18"/>
        </w:numPr>
        <w:ind w:left="0" w:leftChars="0" w:firstLine="0" w:firstLineChars="0"/>
        <w:rPr>
          <w:rFonts w:hint="eastAsia"/>
          <w:color w:val="auto"/>
          <w:szCs w:val="22"/>
          <w:lang w:val="en-US" w:eastAsia="zh-CN"/>
        </w:rPr>
      </w:pPr>
      <w:r>
        <w:rPr>
          <w:rFonts w:hint="eastAsia"/>
          <w:color w:val="auto"/>
          <w:szCs w:val="22"/>
          <w:lang w:val="en-US" w:eastAsia="zh-CN"/>
        </w:rPr>
        <w:t>粮仓门窗、通风口结构要严紧并有隔热、密封措施。门窗、孔洞处应设防虫线、防鼠板、防雀网和防虫网。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其他设备与设施 </w:t>
      </w:r>
    </w:p>
    <w:p>
      <w:pPr>
        <w:pStyle w:val="66"/>
        <w:numPr>
          <w:ilvl w:val="2"/>
          <w:numId w:val="0"/>
        </w:numPr>
        <w:ind w:firstLine="420" w:firstLineChars="200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 xml:space="preserve">储藏豆类的粮仓应配备粮情测控系统、机械通风、消防和风量、风压检测、温湿度等仓储专用设备， </w:t>
      </w:r>
    </w:p>
    <w:p>
      <w:pPr>
        <w:pStyle w:val="66"/>
        <w:numPr>
          <w:ilvl w:val="2"/>
          <w:numId w:val="0"/>
        </w:numPr>
        <w:ind w:leftChars="0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可根据不同储粮生态条件、仓型和实际需要，配备制冷、清理、输送、计量、熏蒸等设备设施。</w:t>
      </w:r>
    </w:p>
    <w:p>
      <w:pPr>
        <w:pStyle w:val="78"/>
        <w:rPr>
          <w:rFonts w:hint="eastAsia"/>
          <w:szCs w:val="22"/>
          <w:lang w:eastAsia="zh-CN"/>
        </w:rPr>
      </w:pPr>
      <w:r>
        <w:rPr>
          <w:rFonts w:hint="eastAsia"/>
          <w:szCs w:val="22"/>
          <w:lang w:val="en-US" w:eastAsia="zh-CN"/>
        </w:rPr>
        <w:t xml:space="preserve">进出仓要求 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进出仓安全操作与管理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进出仓安全操作与管理应按LS 1206的规定执行。 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入仓前准备 </w:t>
      </w:r>
    </w:p>
    <w:p>
      <w:pPr>
        <w:keepNext w:val="0"/>
        <w:keepLines w:val="0"/>
        <w:widowControl/>
        <w:numPr>
          <w:ilvl w:val="2"/>
          <w:numId w:val="19"/>
        </w:numPr>
        <w:suppressLineNumbers w:val="0"/>
        <w:ind w:left="0" w:leftChars="0" w:firstLine="0" w:firstLineChars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对仓房、设备、器材和用具进行检查，确认仓房、门窗完好，所有设备运转正常。 </w:t>
      </w:r>
    </w:p>
    <w:p>
      <w:pPr>
        <w:keepNext w:val="0"/>
        <w:keepLines w:val="0"/>
        <w:widowControl/>
        <w:numPr>
          <w:ilvl w:val="2"/>
          <w:numId w:val="19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粮仓、货场及作业区应清扫干净，清除仓内的残留粮粒、灰尘和杂物，填堵孔、洞、缝隙。 </w:t>
      </w:r>
    </w:p>
    <w:p>
      <w:pPr>
        <w:keepNext w:val="0"/>
        <w:keepLines w:val="0"/>
        <w:widowControl/>
        <w:numPr>
          <w:ilvl w:val="2"/>
          <w:numId w:val="19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对仓房、包装器材、装粮用具和输送设备进行清理、消毒。 </w:t>
      </w:r>
    </w:p>
    <w:p>
      <w:pPr>
        <w:keepNext w:val="0"/>
        <w:keepLines w:val="0"/>
        <w:widowControl/>
        <w:numPr>
          <w:ilvl w:val="2"/>
          <w:numId w:val="19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豆类包装所用麻袋应符合 GB/T 24904 的规定，编织袋应符合 GB/T 8946 的规定。 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入仓前豆类的品质要求 </w:t>
      </w:r>
    </w:p>
    <w:p>
      <w:pPr>
        <w:keepNext w:val="0"/>
        <w:keepLines w:val="0"/>
        <w:widowControl/>
        <w:numPr>
          <w:ilvl w:val="2"/>
          <w:numId w:val="20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豆类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质量应符合GB 2715的要求，大豆还应符合GB 1352的要求。 </w:t>
      </w:r>
    </w:p>
    <w:p>
      <w:pPr>
        <w:keepNext w:val="0"/>
        <w:keepLines w:val="0"/>
        <w:widowControl/>
        <w:numPr>
          <w:ilvl w:val="2"/>
          <w:numId w:val="20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大豆储存品质应符合 GB/T 31785宜存的要求。 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出仓要求 </w:t>
      </w:r>
    </w:p>
    <w:p>
      <w:pPr>
        <w:keepNext w:val="0"/>
        <w:keepLines w:val="0"/>
        <w:widowControl/>
        <w:numPr>
          <w:ilvl w:val="2"/>
          <w:numId w:val="2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豆类出仓的时机宜选择在气温与粮温接近的时候。若气温与粮温相差过大，可采用机械通风技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术，使豆类温度接近气温时，方可出仓。  </w:t>
      </w:r>
    </w:p>
    <w:p>
      <w:pPr>
        <w:keepNext w:val="0"/>
        <w:keepLines w:val="0"/>
        <w:widowControl/>
        <w:numPr>
          <w:ilvl w:val="2"/>
          <w:numId w:val="2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应进行质量检验，并出具检验报告。 </w:t>
      </w:r>
    </w:p>
    <w:p>
      <w:pPr>
        <w:pStyle w:val="78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豆类储藏技术 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豆类储藏的技术要点 </w:t>
      </w:r>
    </w:p>
    <w:p>
      <w:pPr>
        <w:keepNext w:val="0"/>
        <w:keepLines w:val="0"/>
        <w:widowControl/>
        <w:numPr>
          <w:ilvl w:val="2"/>
          <w:numId w:val="22"/>
        </w:numPr>
        <w:suppressLineNumbers w:val="0"/>
        <w:ind w:left="0" w:leftChars="0" w:firstLine="0" w:firstLineChars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储藏宜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采取密封、准低温、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低温储藏技术，在条件允许情况下，可结合使用气调储藏技术。 </w:t>
      </w:r>
    </w:p>
    <w:p>
      <w:pPr>
        <w:keepNext w:val="0"/>
        <w:keepLines w:val="0"/>
        <w:widowControl/>
        <w:numPr>
          <w:ilvl w:val="2"/>
          <w:numId w:val="2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安全水分条件下储藏1年-2 年。 </w:t>
      </w:r>
    </w:p>
    <w:p>
      <w:pPr>
        <w:keepNext w:val="0"/>
        <w:keepLines w:val="0"/>
        <w:widowControl/>
        <w:numPr>
          <w:ilvl w:val="2"/>
          <w:numId w:val="2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储存技术要点是防止粮堆表层水分和温度升高。 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降温措施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可采用自然通风、机械通风、谷物冷却机或其他机械制冷等措施降低粮温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，对于粮温的检测可参考GB/T 22184进行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pStyle w:val="78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仓储虫害防治 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基本要求</w:t>
      </w:r>
    </w:p>
    <w:p>
      <w:pPr>
        <w:keepNext w:val="0"/>
        <w:keepLines w:val="0"/>
        <w:widowControl/>
        <w:numPr>
          <w:ilvl w:val="2"/>
          <w:numId w:val="23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虫害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控制应遵循“以防为主，综合防治”的方针，控制措施应符合安全、卫生、经济、有效的原则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numPr>
          <w:ilvl w:val="2"/>
          <w:numId w:val="23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粮温不超过15℃的豆类，应当做好防护工作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，每月进行1次害虫密度检测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；粮温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15℃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-25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℃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的豆类，每15天进行1次害虫密度检测；粮温高于25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℃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的豆类，每7天进行1次害虫密度检测。当发现豆类生虫时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，立即隔离并在3天内进行彻底的杀虫处理。</w:t>
      </w:r>
    </w:p>
    <w:p>
      <w:pPr>
        <w:pStyle w:val="6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害虫的控制</w:t>
      </w:r>
    </w:p>
    <w:p>
      <w:pPr>
        <w:pStyle w:val="61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预防措施</w:t>
      </w:r>
    </w:p>
    <w:p>
      <w:pPr>
        <w:pStyle w:val="119"/>
        <w:numPr>
          <w:ilvl w:val="3"/>
          <w:numId w:val="24"/>
        </w:numPr>
        <w:ind w:left="0" w:leftChars="0" w:firstLine="0" w:firstLineChars="0"/>
        <w:rPr>
          <w:rFonts w:hint="eastAsia"/>
          <w:color w:val="auto"/>
        </w:rPr>
      </w:pPr>
      <w:r>
        <w:rPr>
          <w:rFonts w:hint="eastAsia" w:hAnsi="宋体"/>
          <w:color w:val="auto"/>
        </w:rPr>
        <w:t>空仓、货场及作业区应清扫干净，清除仓内的残留物、灰尘和杂物。</w:t>
      </w:r>
    </w:p>
    <w:p>
      <w:pPr>
        <w:pStyle w:val="119"/>
        <w:numPr>
          <w:ilvl w:val="3"/>
          <w:numId w:val="24"/>
        </w:numPr>
        <w:ind w:left="0" w:leftChars="0" w:firstLine="0" w:firstLineChars="0"/>
        <w:rPr>
          <w:rFonts w:hint="eastAsia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空仓、包装器材、装运用具和设备有活虫时，可用有效成分含量56%的磷化铝按3g/m3~6g/m3的用量药进行熏蒸杀虫，施药后密闭14天，然后散气1~10天，或用敌敌畏、敌百虫喷雾杀虫，密闭72小时，然后通风24小时，药品用法用量按表1的规定执行。杀虫后进行彻底清洁。</w:t>
      </w:r>
    </w:p>
    <w:p>
      <w:pPr>
        <w:pStyle w:val="125"/>
        <w:numPr>
          <w:ilvl w:val="0"/>
          <w:numId w:val="25"/>
        </w:numPr>
        <w:rPr>
          <w:rFonts w:hint="eastAsia"/>
        </w:rPr>
      </w:pPr>
      <w:r>
        <w:rPr>
          <w:rFonts w:hint="eastAsia"/>
        </w:rPr>
        <w:t>清库杀虫用药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药名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浓度，%</w:t>
            </w:r>
          </w:p>
        </w:tc>
        <w:tc>
          <w:tcPr>
            <w:tcW w:w="2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  <w:vertAlign w:val="superscript"/>
              </w:rPr>
            </w:pPr>
            <w:r>
              <w:rPr>
                <w:rFonts w:hint="eastAsia" w:ascii="黑体" w:hAnsi="黑体" w:eastAsia="黑体" w:cs="黑体"/>
              </w:rPr>
              <w:t>用量，g/m</w:t>
            </w:r>
            <w:r>
              <w:rPr>
                <w:rFonts w:hint="eastAsia" w:ascii="黑体" w:hAnsi="黑体" w:eastAsia="黑体" w:cs="黑体"/>
                <w:vertAlign w:val="superscript"/>
              </w:rPr>
              <w:t>2</w:t>
            </w:r>
          </w:p>
        </w:tc>
        <w:tc>
          <w:tcPr>
            <w:tcW w:w="2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用法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敌百虫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0.5~1.0</w:t>
            </w:r>
          </w:p>
        </w:tc>
        <w:tc>
          <w:tcPr>
            <w:tcW w:w="23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50</w:t>
            </w:r>
          </w:p>
        </w:tc>
        <w:tc>
          <w:tcPr>
            <w:tcW w:w="23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喷雾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敌敌畏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0.1~0.2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50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喷雾</w:t>
            </w:r>
          </w:p>
        </w:tc>
      </w:tr>
    </w:tbl>
    <w:p>
      <w:pPr>
        <w:pStyle w:val="119"/>
        <w:numPr>
          <w:ilvl w:val="3"/>
          <w:numId w:val="24"/>
        </w:numPr>
        <w:ind w:left="0" w:leftChars="0" w:firstLine="0" w:firstLineChars="0"/>
        <w:rPr>
          <w:rFonts w:hint="eastAsia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应对仓库进行消毒，宜采用浓度为400mg/L~700mg/L（以有效氯含量计）的次氯酸钠溶液处理，作用时间为10min~30min。或采用臭氧消毒，操作按GB 28232的规定执行。</w:t>
      </w:r>
    </w:p>
    <w:p>
      <w:pPr>
        <w:pStyle w:val="119"/>
        <w:numPr>
          <w:ilvl w:val="3"/>
          <w:numId w:val="24"/>
        </w:numPr>
        <w:ind w:left="0" w:leftChars="0" w:firstLine="0" w:firstLineChars="0"/>
        <w:rPr>
          <w:rFonts w:hint="eastAsia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将粮温和现对湿度降低到害虫种群生产繁殖所需的最低水平。</w:t>
      </w:r>
    </w:p>
    <w:p>
      <w:pPr>
        <w:pStyle w:val="119"/>
        <w:numPr>
          <w:ilvl w:val="3"/>
          <w:numId w:val="24"/>
        </w:numPr>
        <w:ind w:left="0" w:leftChars="0" w:firstLine="0" w:firstLineChars="0"/>
        <w:rPr>
          <w:rFonts w:hint="eastAsia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采用储粮防护剂防止害虫和螨类感染豆类储粮。</w:t>
      </w:r>
    </w:p>
    <w:p>
      <w:pPr>
        <w:pStyle w:val="119"/>
        <w:numPr>
          <w:ilvl w:val="3"/>
          <w:numId w:val="24"/>
        </w:numPr>
        <w:ind w:left="0" w:leftChars="0" w:firstLine="0" w:firstLineChars="0"/>
        <w:rPr>
          <w:rFonts w:hint="eastAsia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在粮仓门窗处布设防虫线，安装防虫网。</w:t>
      </w:r>
    </w:p>
    <w:p>
      <w:pPr>
        <w:pStyle w:val="61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害虫密度检测</w:t>
      </w:r>
    </w:p>
    <w:p>
      <w:pPr>
        <w:pStyle w:val="119"/>
        <w:numPr>
          <w:ilvl w:val="3"/>
          <w:numId w:val="2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eastAsia="黑体" w:cs="Times New Roman"/>
          <w:sz w:val="21"/>
          <w:szCs w:val="21"/>
          <w:lang w:val="en-US" w:eastAsia="zh-CN" w:bidi="ar-SA"/>
        </w:rPr>
        <w:t>采样方式</w:t>
      </w:r>
    </w:p>
    <w:p>
      <w:pPr>
        <w:pStyle w:val="119"/>
        <w:numPr>
          <w:ilvl w:val="4"/>
          <w:numId w:val="27"/>
        </w:numPr>
        <w:ind w:left="0" w:leftChars="0" w:firstLine="0" w:firstLineChars="0"/>
        <w:rPr>
          <w:rFonts w:hint="default" w:hAnsi="宋体"/>
          <w:color w:val="auto"/>
          <w:lang w:val="en-US" w:eastAsia="zh-CN"/>
        </w:rPr>
      </w:pPr>
      <w:r>
        <w:rPr>
          <w:rFonts w:hint="eastAsia" w:ascii="黑体" w:eastAsia="黑体" w:cs="Times New Roman"/>
          <w:sz w:val="21"/>
          <w:szCs w:val="21"/>
          <w:lang w:val="en-US" w:eastAsia="zh-CN" w:bidi="ar-SA"/>
        </w:rPr>
        <w:t>散装豆类采样方式</w:t>
      </w:r>
    </w:p>
    <w:p>
      <w:pPr>
        <w:pStyle w:val="119"/>
        <w:numPr>
          <w:ilvl w:val="3"/>
          <w:numId w:val="0"/>
        </w:numPr>
        <w:tabs>
          <w:tab w:val="left" w:pos="0"/>
        </w:tabs>
        <w:ind w:leftChars="0" w:firstLine="420" w:firstLineChars="200"/>
        <w:rPr>
          <w:rFonts w:hint="default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将采样点设置在仓库四周、墙角、墙柱、进出口、排气口、虫害发生点、温度异常变化点各设置1处，在按粮堆大小在粮面中部设置3-10个点；每个采样点处采用分层采样，其中粮堆的采样根据粮堆高度每3米分一个采样层，每层采样不少于1千克。</w:t>
      </w:r>
    </w:p>
    <w:p>
      <w:pPr>
        <w:pStyle w:val="119"/>
        <w:numPr>
          <w:ilvl w:val="4"/>
          <w:numId w:val="27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eastAsia="黑体" w:cs="Times New Roman"/>
          <w:sz w:val="21"/>
          <w:szCs w:val="21"/>
          <w:lang w:val="en-US" w:eastAsia="zh-CN" w:bidi="ar-SA"/>
        </w:rPr>
        <w:t>袋装豆类采样方式</w:t>
      </w:r>
    </w:p>
    <w:p>
      <w:pPr>
        <w:pStyle w:val="119"/>
        <w:numPr>
          <w:ilvl w:val="3"/>
          <w:numId w:val="0"/>
        </w:numPr>
        <w:tabs>
          <w:tab w:val="left" w:pos="0"/>
        </w:tabs>
        <w:ind w:leftChars="0" w:firstLine="420" w:firstLineChars="200"/>
        <w:rPr>
          <w:rFonts w:hint="eastAsia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以货位为取样单位，500袋以下取10个采样包，高于500袋的按2%确定采样包；采样时先检查袋外害虫数，在扦出袋内样品，必要时采取拆包与倒包结合的方式，大粒豆类采取拆包采样，每包采样不少于1千克。</w:t>
      </w:r>
    </w:p>
    <w:p>
      <w:pPr>
        <w:pStyle w:val="119"/>
        <w:numPr>
          <w:ilvl w:val="3"/>
          <w:numId w:val="2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eastAsia="黑体" w:cs="Times New Roman"/>
          <w:sz w:val="21"/>
          <w:szCs w:val="21"/>
          <w:lang w:val="en-US" w:eastAsia="zh-CN" w:bidi="ar-SA"/>
        </w:rPr>
        <w:t>检验方式</w:t>
      </w:r>
    </w:p>
    <w:p>
      <w:pPr>
        <w:pStyle w:val="119"/>
        <w:numPr>
          <w:ilvl w:val="3"/>
          <w:numId w:val="0"/>
        </w:numPr>
        <w:tabs>
          <w:tab w:val="left" w:pos="0"/>
        </w:tabs>
        <w:ind w:leftChars="0" w:firstLine="420" w:firstLineChars="200"/>
        <w:rPr>
          <w:rFonts w:hint="eastAsia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可采取筛检与诱捕检测。</w:t>
      </w:r>
    </w:p>
    <w:p>
      <w:pPr>
        <w:pStyle w:val="119"/>
        <w:numPr>
          <w:ilvl w:val="3"/>
          <w:numId w:val="0"/>
        </w:numPr>
        <w:tabs>
          <w:tab w:val="left" w:pos="0"/>
        </w:tabs>
        <w:ind w:leftChars="0" w:firstLine="420" w:firstLineChars="200"/>
        <w:rPr>
          <w:rFonts w:hint="eastAsia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筛检：采用2.0mm圆孔筛筛出豆类中的害虫并计数。</w:t>
      </w:r>
    </w:p>
    <w:p>
      <w:pPr>
        <w:pStyle w:val="119"/>
        <w:numPr>
          <w:ilvl w:val="3"/>
          <w:numId w:val="0"/>
        </w:numPr>
        <w:tabs>
          <w:tab w:val="left" w:pos="0"/>
        </w:tabs>
        <w:ind w:leftChars="0" w:firstLine="420" w:firstLineChars="200"/>
        <w:rPr>
          <w:rFonts w:hint="default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诱捕检测：用于储粮害虫的预测预报。检测方法参考GB/T 29890执行。</w:t>
      </w:r>
    </w:p>
    <w:p>
      <w:pPr>
        <w:pStyle w:val="119"/>
        <w:numPr>
          <w:ilvl w:val="3"/>
          <w:numId w:val="26"/>
        </w:numPr>
        <w:ind w:left="0" w:leftChars="0" w:firstLine="0" w:firstLineChars="0"/>
        <w:rPr>
          <w:rFonts w:hint="eastAsia" w:hAnsi="宋体"/>
          <w:color w:val="auto"/>
          <w:lang w:val="en-US" w:eastAsia="zh-CN"/>
        </w:rPr>
      </w:pPr>
      <w:r>
        <w:rPr>
          <w:rFonts w:hint="eastAsia" w:ascii="黑体" w:eastAsia="黑体" w:cs="Times New Roman"/>
          <w:sz w:val="21"/>
          <w:szCs w:val="21"/>
          <w:lang w:val="en-US" w:eastAsia="zh-CN" w:bidi="ar-SA"/>
        </w:rPr>
        <w:t>害虫密度判定</w:t>
      </w:r>
    </w:p>
    <w:p>
      <w:pPr>
        <w:pStyle w:val="119"/>
        <w:numPr>
          <w:ilvl w:val="3"/>
          <w:numId w:val="0"/>
        </w:numPr>
        <w:tabs>
          <w:tab w:val="left" w:pos="0"/>
        </w:tabs>
        <w:ind w:leftChars="0" w:firstLine="420" w:firstLineChars="200"/>
        <w:rPr>
          <w:rFonts w:hint="eastAsia" w:hAnsi="宋体"/>
          <w:color w:val="auto"/>
          <w:lang w:val="en-US" w:eastAsia="zh-CN"/>
        </w:rPr>
      </w:pPr>
      <w:r>
        <w:rPr>
          <w:rFonts w:hint="eastAsia" w:hAnsi="宋体"/>
          <w:color w:val="auto"/>
          <w:lang w:val="en-US" w:eastAsia="zh-CN"/>
        </w:rPr>
        <w:t>按各采样点分别计算活的害虫密度，以每千克豆类样品中害虫头数表示，以数值最大点代表整个粮仓或者货位的害虫密度，害虫密度大于0头/kg时判定为虫粮。</w:t>
      </w:r>
    </w:p>
    <w:p>
      <w:pPr>
        <w:pStyle w:val="61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控制技术</w:t>
      </w:r>
    </w:p>
    <w:p>
      <w:pPr>
        <w:pStyle w:val="119"/>
        <w:numPr>
          <w:ilvl w:val="3"/>
          <w:numId w:val="28"/>
        </w:numPr>
        <w:ind w:left="0" w:leftChars="0" w:firstLine="0" w:firstLineChars="0"/>
        <w:rPr>
          <w:rFonts w:hint="default" w:hAnsi="宋体"/>
          <w:color w:val="auto"/>
          <w:lang w:val="en-US" w:eastAsia="zh-CN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高温杀虫</w:t>
      </w:r>
    </w:p>
    <w:p>
      <w:pPr>
        <w:pStyle w:val="119"/>
        <w:numPr>
          <w:ilvl w:val="3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赤小豆、绿豆、豌豆、蚕豆等耐热性强的豆类储粮可采取高温杀虫，使用烘干机、微波设备等将储粮加热至50℃-55℃进行杀虫，再过2.0mm圆孔筛剔除死虫，冷却后入仓储存。</w:t>
      </w:r>
    </w:p>
    <w:p>
      <w:pPr>
        <w:pStyle w:val="119"/>
        <w:numPr>
          <w:ilvl w:val="3"/>
          <w:numId w:val="28"/>
        </w:numPr>
        <w:ind w:left="0" w:leftChars="0" w:firstLine="0" w:firstLineChars="0"/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低温杀虫</w:t>
      </w:r>
    </w:p>
    <w:p>
      <w:pPr>
        <w:pStyle w:val="119"/>
        <w:numPr>
          <w:ilvl w:val="3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将生虫豆类运至-5摄氏度的冷库中，放置30天后，再过2.0mm圆孔筛剔除死虫，恢复到室温后入仓储存。</w:t>
      </w:r>
    </w:p>
    <w:p>
      <w:pPr>
        <w:pStyle w:val="119"/>
        <w:numPr>
          <w:ilvl w:val="3"/>
          <w:numId w:val="28"/>
        </w:numPr>
        <w:ind w:left="0" w:leftChars="0" w:firstLine="0" w:firstLineChars="0"/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辐照杀虫</w:t>
      </w:r>
    </w:p>
    <w:p>
      <w:pPr>
        <w:pStyle w:val="119"/>
        <w:numPr>
          <w:ilvl w:val="4"/>
          <w:numId w:val="29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使用电离辐射、电子加速器或其他高频电磁波杀虫，再过2.0mm圆孔筛剔除死虫后入仓储存。</w:t>
      </w:r>
    </w:p>
    <w:p>
      <w:pPr>
        <w:pStyle w:val="119"/>
        <w:numPr>
          <w:ilvl w:val="4"/>
          <w:numId w:val="29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采取辐照杀虫时，对人员和环境的安全防护应符合GB 18524及国家相关规定的要求，辐射剂量和剂量率应符合GB/T 18525.1、GB 18524和国家有关食品辐射的规定。</w:t>
      </w:r>
    </w:p>
    <w:p>
      <w:pPr>
        <w:pStyle w:val="119"/>
        <w:numPr>
          <w:ilvl w:val="3"/>
          <w:numId w:val="28"/>
        </w:numPr>
        <w:ind w:left="0" w:leftChars="0" w:firstLine="0" w:firstLineChars="0"/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生物防治</w:t>
      </w:r>
    </w:p>
    <w:p>
      <w:pPr>
        <w:pStyle w:val="119"/>
        <w:numPr>
          <w:ilvl w:val="3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用于昆虫信息素和生长调节剂等生物制剂，应符合相关国家标准并经农药管理部门登记。</w:t>
      </w:r>
    </w:p>
    <w:p>
      <w:pPr>
        <w:pStyle w:val="119"/>
        <w:numPr>
          <w:ilvl w:val="3"/>
          <w:numId w:val="28"/>
        </w:numPr>
        <w:ind w:left="0" w:leftChars="0" w:firstLine="0" w:firstLineChars="0"/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储粮化学药剂控制</w:t>
      </w:r>
    </w:p>
    <w:p>
      <w:pPr>
        <w:pStyle w:val="119"/>
        <w:numPr>
          <w:ilvl w:val="4"/>
          <w:numId w:val="30"/>
        </w:numPr>
        <w:ind w:left="0" w:leftChars="0" w:firstLine="0" w:firstLineChars="0"/>
        <w:rPr>
          <w:rFonts w:hint="eastAsia" w:ascii="黑体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eastAsia="黑体" w:cs="Times New Roman"/>
          <w:sz w:val="21"/>
          <w:szCs w:val="21"/>
          <w:lang w:val="en-US" w:eastAsia="zh-CN" w:bidi="ar-SA"/>
        </w:rPr>
        <w:t>储粮化学药剂的种类及原则</w:t>
      </w:r>
    </w:p>
    <w:p>
      <w:pPr>
        <w:pStyle w:val="119"/>
        <w:numPr>
          <w:ilvl w:val="3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采用的储粮化学药剂及使用剂量应符合GB/T 29890中附录D的要求，相应操作与管理应按照LS 1212的规定执行，采用熏蒸剂杀虫处理后，需做好隔离与防护，防止再次感染；熏蒸剂在豆类中的残留量应符合GB 2715、</w:t>
      </w:r>
      <w:r>
        <w:rPr>
          <w:rFonts w:hint="eastAsia" w:ascii="宋体" w:hAnsi="宋体" w:eastAsia="宋体" w:cs="Times New Roman"/>
          <w:sz w:val="21"/>
          <w:szCs w:val="22"/>
          <w:lang w:val="en-US" w:eastAsia="zh-CN" w:bidi="ar-SA"/>
        </w:rPr>
        <w:t>GB/T 22497</w:t>
      </w:r>
      <w:r>
        <w:rPr>
          <w:rFonts w:hint="eastAsia"/>
          <w:lang w:val="en-US" w:eastAsia="zh-CN"/>
        </w:rPr>
        <w:t>的规定。</w:t>
      </w:r>
    </w:p>
    <w:p>
      <w:pPr>
        <w:pStyle w:val="119"/>
        <w:numPr>
          <w:ilvl w:val="4"/>
          <w:numId w:val="30"/>
        </w:numPr>
        <w:ind w:left="0" w:leftChars="0" w:firstLine="0" w:firstLineChars="0"/>
        <w:rPr>
          <w:rFonts w:hint="eastAsia" w:ascii="黑体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eastAsia="黑体" w:cs="Times New Roman"/>
          <w:sz w:val="21"/>
          <w:szCs w:val="21"/>
          <w:lang w:val="en-US" w:eastAsia="zh-CN" w:bidi="ar-SA"/>
        </w:rPr>
        <w:t>熏蒸剂的使用</w:t>
      </w:r>
    </w:p>
    <w:p>
      <w:pPr>
        <w:pStyle w:val="119"/>
        <w:numPr>
          <w:ilvl w:val="5"/>
          <w:numId w:val="31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使用的</w:t>
      </w:r>
      <w:r>
        <w:rPr>
          <w:rFonts w:hint="eastAsia" w:ascii="宋体" w:hAnsi="宋体" w:eastAsia="宋体" w:cs="宋体"/>
          <w:lang w:val="en-US" w:eastAsia="zh-CN"/>
        </w:rPr>
        <w:t>熏蒸剂必需通过国家农药管理部门的农药</w:t>
      </w:r>
      <w:bookmarkStart w:id="21" w:name="_GoBack"/>
      <w:bookmarkEnd w:id="21"/>
      <w:r>
        <w:rPr>
          <w:rFonts w:hint="eastAsia" w:ascii="宋体" w:hAnsi="宋体" w:eastAsia="宋体" w:cs="宋体"/>
          <w:lang w:val="en-US" w:eastAsia="zh-CN"/>
        </w:rPr>
        <w:t>登记。</w:t>
      </w:r>
    </w:p>
    <w:p>
      <w:pPr>
        <w:pStyle w:val="119"/>
        <w:numPr>
          <w:ilvl w:val="5"/>
          <w:numId w:val="3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熏蒸剂的使用条件、使用量、熏蒸时间等可参考GB/T 29890的要求执行或根据害虫实际的抗药性进行熏蒸。</w:t>
      </w:r>
    </w:p>
    <w:p>
      <w:pPr>
        <w:pStyle w:val="119"/>
        <w:numPr>
          <w:ilvl w:val="5"/>
          <w:numId w:val="31"/>
        </w:num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熏蒸投药和放气需在白天进行，熏蒸结束后并从仓外进行散气操作，并在鲜明处挂标识牌设置警戒线，防止无关人员靠近。</w:t>
      </w:r>
    </w:p>
    <w:p>
      <w:pPr>
        <w:pStyle w:val="61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记录与跟踪</w:t>
      </w:r>
    </w:p>
    <w:p>
      <w:pPr>
        <w:pStyle w:val="119"/>
        <w:numPr>
          <w:ilvl w:val="3"/>
          <w:numId w:val="3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因生虫经过高温、低温、辐照、化学剂熏蒸等措施进行杀虫处理的豆类产品，需记录相关信息，包含产品名称、产品数量、水分、温湿度、杀灭措施、杀灭参数、杀灭效果等信息。</w:t>
      </w:r>
    </w:p>
    <w:p>
      <w:pPr>
        <w:pStyle w:val="125"/>
        <w:numPr>
          <w:ilvl w:val="0"/>
          <w:numId w:val="25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豆类</w:t>
      </w:r>
      <w:r>
        <w:rPr>
          <w:rFonts w:hint="eastAsia"/>
        </w:rPr>
        <w:t>杀虫</w:t>
      </w:r>
      <w:r>
        <w:rPr>
          <w:rFonts w:hint="eastAsia"/>
          <w:lang w:eastAsia="zh-CN"/>
        </w:rPr>
        <w:t>记录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产品数量</w:t>
            </w: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产品水分</w:t>
            </w: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环境温度</w:t>
            </w: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环境湿度</w:t>
            </w: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杀灭措施</w:t>
            </w:r>
            <w:r>
              <w:rPr>
                <w:rFonts w:hint="eastAsia" w:ascii="黑体" w:hAnsi="黑体" w:eastAsia="黑体" w:cs="黑体"/>
                <w:vertAlign w:val="superscript"/>
                <w:lang w:val="en-US" w:eastAsia="zh-CN"/>
              </w:rPr>
              <w:t>a</w:t>
            </w: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杀灭参数</w:t>
            </w:r>
            <w:r>
              <w:rPr>
                <w:rFonts w:hint="eastAsia" w:ascii="黑体" w:hAnsi="黑体" w:eastAsia="黑体" w:cs="黑体"/>
                <w:vertAlign w:val="superscript"/>
                <w:lang w:val="en-US" w:eastAsia="zh-CN"/>
              </w:rPr>
              <w:t>b</w:t>
            </w: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杀灭效果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119"/>
              <w:numPr>
                <w:ilvl w:val="3"/>
                <w:numId w:val="0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8" w:type="dxa"/>
            <w:gridSpan w:val="8"/>
          </w:tcPr>
          <w:p>
            <w:pPr>
              <w:pStyle w:val="119"/>
              <w:numPr>
                <w:ilvl w:val="0"/>
                <w:numId w:val="33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杀灭措施：高温杀虫、低温杀虫、辐照杀虫、化学剂熏蒸等</w:t>
            </w:r>
          </w:p>
          <w:p>
            <w:pPr>
              <w:pStyle w:val="119"/>
              <w:numPr>
                <w:ilvl w:val="0"/>
                <w:numId w:val="33"/>
              </w:num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杀灭参数：对照杀灭措施，记录主要参数如温度、辐照强度、熏蒸剂品种、熏蒸剂剂量、处置时间等</w:t>
            </w:r>
          </w:p>
        </w:tc>
      </w:tr>
    </w:tbl>
    <w:p>
      <w:pPr>
        <w:pStyle w:val="119"/>
        <w:numPr>
          <w:ilvl w:val="3"/>
          <w:numId w:val="3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虫粮处理后3个月内，每7天至少检验一次</w:t>
      </w:r>
      <w:r>
        <w:rPr>
          <w:rFonts w:hint="eastAsia" w:hAnsi="宋体" w:cs="宋体"/>
          <w:color w:val="000000"/>
          <w:kern w:val="0"/>
          <w:sz w:val="21"/>
          <w:szCs w:val="21"/>
          <w:lang w:val="en-US" w:eastAsia="zh-CN" w:bidi="ar"/>
        </w:rPr>
        <w:t>，发现再次生虫时应再次处置。三个月后依然在库的应当按照8.1.2继续进行监测。</w:t>
      </w:r>
    </w:p>
    <w:p>
      <w:pPr>
        <w:pStyle w:val="119"/>
        <w:numPr>
          <w:ilvl w:val="3"/>
          <w:numId w:val="0"/>
        </w:numPr>
        <w:ind w:leftChars="0"/>
        <w:rPr>
          <w:rFonts w:hint="eastAsia"/>
        </w:rPr>
      </w:pPr>
    </w:p>
    <w:p>
      <w:pPr>
        <w:pStyle w:val="20"/>
        <w:ind w:left="0" w:leftChars="0" w:firstLine="0" w:firstLineChars="0"/>
        <w:rPr>
          <w:rFonts w:hint="eastAsia"/>
        </w:rPr>
      </w:pPr>
    </w:p>
    <w:p>
      <w:pPr>
        <w:pStyle w:val="126"/>
        <w:rPr>
          <w:rFonts w:hint="eastAsia"/>
        </w:rPr>
      </w:pPr>
      <w:r>
        <w:t>_________________________________</w:t>
      </w:r>
    </w:p>
    <w:p>
      <w:pPr>
        <w:pStyle w:val="119"/>
        <w:numPr>
          <w:ilvl w:val="3"/>
          <w:numId w:val="0"/>
        </w:numPr>
        <w:rPr>
          <w:rFonts w:hint="default"/>
          <w:lang w:val="en-US" w:eastAsia="zh-CN"/>
        </w:rPr>
      </w:pPr>
    </w:p>
    <w:p>
      <w:pPr>
        <w:pStyle w:val="119"/>
        <w:numPr>
          <w:ilvl w:val="3"/>
          <w:numId w:val="0"/>
        </w:numPr>
        <w:ind w:leftChars="0"/>
        <w:rPr>
          <w:rFonts w:hint="eastAsia" w:ascii="黑体" w:eastAsia="黑体" w:cs="Times New Roman"/>
          <w:sz w:val="21"/>
          <w:szCs w:val="21"/>
          <w:lang w:val="en-US" w:eastAsia="zh-CN" w:bidi="ar-SA"/>
        </w:rPr>
      </w:pPr>
    </w:p>
    <w:p>
      <w:pPr>
        <w:pStyle w:val="119"/>
        <w:numPr>
          <w:ilvl w:val="3"/>
          <w:numId w:val="0"/>
        </w:numPr>
        <w:ind w:leftChars="0"/>
        <w:rPr>
          <w:rFonts w:hint="eastAsia" w:ascii="黑体" w:eastAsia="黑体" w:cs="Times New Roman"/>
          <w:sz w:val="21"/>
          <w:szCs w:val="21"/>
          <w:lang w:val="en-US" w:eastAsia="zh-CN" w:bidi="ar-SA"/>
        </w:rPr>
      </w:pPr>
    </w:p>
    <w:p>
      <w:pPr>
        <w:pStyle w:val="20"/>
        <w:ind w:left="0" w:leftChars="0" w:firstLine="0" w:firstLineChars="0"/>
        <w:rPr>
          <w:rFonts w:hint="eastAsia"/>
        </w:rPr>
      </w:pPr>
    </w:p>
    <w:sectPr>
      <w:headerReference r:id="rId4" w:type="default"/>
      <w:footerReference r:id="rId5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  <w:r>
      <w:t>DB34/</w:t>
    </w:r>
    <w:r>
      <w:rPr>
        <w:rFonts w:hint="eastAsia"/>
      </w:rPr>
      <w:t>T</w:t>
    </w:r>
    <w:r>
      <w:t xml:space="preserve"> XXXXX—XXXX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  <w:r>
      <w:t>DB34/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D4B8A"/>
    <w:multiLevelType w:val="multilevel"/>
    <w:tmpl w:val="902D4B8A"/>
    <w:lvl w:ilvl="0" w:tentative="0">
      <w:start w:val="8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2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2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5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4" w:tentative="0">
      <w:start w:val="2"/>
      <w:numFmt w:val="decimal"/>
      <w:suff w:val="nothing"/>
      <w:lvlText w:val="%1.%2.%3.%4.%5　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1">
    <w:nsid w:val="ACC304B7"/>
    <w:multiLevelType w:val="multilevel"/>
    <w:tmpl w:val="ACC304B7"/>
    <w:lvl w:ilvl="0" w:tentative="0">
      <w:start w:val="8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2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2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default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2">
    <w:nsid w:val="B312A85F"/>
    <w:multiLevelType w:val="multilevel"/>
    <w:tmpl w:val="B312A85F"/>
    <w:lvl w:ilvl="0" w:tentative="0">
      <w:start w:val="8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3">
    <w:nsid w:val="C0397591"/>
    <w:multiLevelType w:val="multilevel"/>
    <w:tmpl w:val="C0397591"/>
    <w:lvl w:ilvl="0" w:tentative="0">
      <w:start w:val="8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2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3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5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4">
    <w:nsid w:val="CEA7643D"/>
    <w:multiLevelType w:val="multilevel"/>
    <w:tmpl w:val="CEA7643D"/>
    <w:lvl w:ilvl="0" w:tentative="0">
      <w:start w:val="8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2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5">
    <w:nsid w:val="DE283781"/>
    <w:multiLevelType w:val="multilevel"/>
    <w:tmpl w:val="DE283781"/>
    <w:lvl w:ilvl="0" w:tentative="0">
      <w:start w:val="6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2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6">
    <w:nsid w:val="079102AD"/>
    <w:multiLevelType w:val="multilevel"/>
    <w:tmpl w:val="079102AD"/>
    <w:lvl w:ilvl="0" w:tentative="0">
      <w:start w:val="1"/>
      <w:numFmt w:val="decimal"/>
      <w:pStyle w:val="7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7">
    <w:nsid w:val="093C6778"/>
    <w:multiLevelType w:val="multilevel"/>
    <w:tmpl w:val="093C6778"/>
    <w:lvl w:ilvl="0" w:tentative="0">
      <w:start w:val="1"/>
      <w:numFmt w:val="decimal"/>
      <w:pStyle w:val="4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0AE367E9"/>
    <w:multiLevelType w:val="multilevel"/>
    <w:tmpl w:val="0AE367E9"/>
    <w:lvl w:ilvl="0" w:tentative="0">
      <w:start w:val="1"/>
      <w:numFmt w:val="none"/>
      <w:pStyle w:val="8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9">
    <w:nsid w:val="0DDE2B46"/>
    <w:multiLevelType w:val="multilevel"/>
    <w:tmpl w:val="0DDE2B46"/>
    <w:lvl w:ilvl="0" w:tentative="0">
      <w:start w:val="1"/>
      <w:numFmt w:val="lowerLetter"/>
      <w:pStyle w:val="123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0">
    <w:nsid w:val="1639D109"/>
    <w:multiLevelType w:val="multilevel"/>
    <w:tmpl w:val="1639D109"/>
    <w:lvl w:ilvl="0" w:tentative="0">
      <w:start w:val="6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3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11">
    <w:nsid w:val="199F1BAD"/>
    <w:multiLevelType w:val="multilevel"/>
    <w:tmpl w:val="199F1BAD"/>
    <w:lvl w:ilvl="0" w:tentative="0">
      <w:start w:val="1"/>
      <w:numFmt w:val="decimal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宋体" w:hAnsi="宋体" w:eastAsia="宋体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ascii="宋体" w:hAnsi="宋体" w:eastAsia="宋体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ascii="宋体" w:hAnsi="宋体" w:eastAsia="宋体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ascii="宋体" w:hAnsi="宋体" w:eastAsia="宋体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ascii="宋体" w:hAnsi="宋体" w:eastAsia="宋体"/>
      </w:rPr>
    </w:lvl>
  </w:abstractNum>
  <w:abstractNum w:abstractNumId="12">
    <w:nsid w:val="1DBF583A"/>
    <w:multiLevelType w:val="multilevel"/>
    <w:tmpl w:val="1DBF583A"/>
    <w:lvl w:ilvl="0" w:tentative="0">
      <w:start w:val="1"/>
      <w:numFmt w:val="decimal"/>
      <w:pStyle w:val="8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3">
    <w:nsid w:val="1FC91163"/>
    <w:multiLevelType w:val="multilevel"/>
    <w:tmpl w:val="1FC91163"/>
    <w:lvl w:ilvl="0" w:tentative="0">
      <w:start w:val="1"/>
      <w:numFmt w:val="decimal"/>
      <w:pStyle w:val="7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2"/>
      <w:suff w:val="nothing"/>
      <w:lvlText w:val="%1.%2.%3.%4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4">
    <w:nsid w:val="28F48389"/>
    <w:multiLevelType w:val="multilevel"/>
    <w:tmpl w:val="28F48389"/>
    <w:lvl w:ilvl="0" w:tentative="0">
      <w:start w:val="7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15">
    <w:nsid w:val="2A8F7113"/>
    <w:multiLevelType w:val="multilevel"/>
    <w:tmpl w:val="2A8F7113"/>
    <w:lvl w:ilvl="0" w:tentative="0">
      <w:start w:val="1"/>
      <w:numFmt w:val="upperLetter"/>
      <w:pStyle w:val="102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>
    <w:nsid w:val="2C5917C3"/>
    <w:multiLevelType w:val="multilevel"/>
    <w:tmpl w:val="2C5917C3"/>
    <w:lvl w:ilvl="0" w:tentative="0">
      <w:start w:val="1"/>
      <w:numFmt w:val="none"/>
      <w:pStyle w:val="5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8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8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7">
    <w:nsid w:val="339373A1"/>
    <w:multiLevelType w:val="singleLevel"/>
    <w:tmpl w:val="339373A1"/>
    <w:lvl w:ilvl="0" w:tentative="0">
      <w:start w:val="1"/>
      <w:numFmt w:val="lowerLetter"/>
      <w:suff w:val="nothing"/>
      <w:lvlText w:val="%1、"/>
      <w:lvlJc w:val="left"/>
    </w:lvl>
  </w:abstractNum>
  <w:abstractNum w:abstractNumId="18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9">
    <w:nsid w:val="44C50F90"/>
    <w:multiLevelType w:val="multilevel"/>
    <w:tmpl w:val="44C50F90"/>
    <w:lvl w:ilvl="0" w:tentative="0">
      <w:start w:val="1"/>
      <w:numFmt w:val="lowerLetter"/>
      <w:pStyle w:val="4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6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20">
    <w:nsid w:val="458423CA"/>
    <w:multiLevelType w:val="multilevel"/>
    <w:tmpl w:val="458423CA"/>
    <w:lvl w:ilvl="0" w:tentative="0">
      <w:start w:val="8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2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4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21">
    <w:nsid w:val="4B733A5F"/>
    <w:multiLevelType w:val="multilevel"/>
    <w:tmpl w:val="4B733A5F"/>
    <w:lvl w:ilvl="0" w:tentative="0">
      <w:start w:val="1"/>
      <w:numFmt w:val="decimal"/>
      <w:pStyle w:val="8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2">
    <w:nsid w:val="540A1D37"/>
    <w:multiLevelType w:val="multilevel"/>
    <w:tmpl w:val="540A1D37"/>
    <w:lvl w:ilvl="0" w:tentative="0">
      <w:start w:val="8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2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2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default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23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4">
    <w:nsid w:val="60B55DC2"/>
    <w:multiLevelType w:val="multilevel"/>
    <w:tmpl w:val="60B55DC2"/>
    <w:lvl w:ilvl="0" w:tentative="0">
      <w:start w:val="1"/>
      <w:numFmt w:val="upperLetter"/>
      <w:pStyle w:val="9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5">
    <w:nsid w:val="646260FA"/>
    <w:multiLevelType w:val="multilevel"/>
    <w:tmpl w:val="646260FA"/>
    <w:lvl w:ilvl="0" w:tentative="0">
      <w:start w:val="1"/>
      <w:numFmt w:val="decimal"/>
      <w:pStyle w:val="12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6">
    <w:nsid w:val="657D3FBC"/>
    <w:multiLevelType w:val="multilevel"/>
    <w:tmpl w:val="657D3FBC"/>
    <w:lvl w:ilvl="0" w:tentative="0">
      <w:start w:val="1"/>
      <w:numFmt w:val="upperLetter"/>
      <w:pStyle w:val="9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4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7">
    <w:nsid w:val="675E294C"/>
    <w:multiLevelType w:val="multilevel"/>
    <w:tmpl w:val="675E294C"/>
    <w:lvl w:ilvl="0" w:tentative="0">
      <w:start w:val="8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2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3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3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28">
    <w:nsid w:val="6D6C07CD"/>
    <w:multiLevelType w:val="multilevel"/>
    <w:tmpl w:val="6D6C07CD"/>
    <w:lvl w:ilvl="0" w:tentative="0">
      <w:start w:val="1"/>
      <w:numFmt w:val="lowerLetter"/>
      <w:pStyle w:val="6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5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9">
    <w:nsid w:val="6DBF04F4"/>
    <w:multiLevelType w:val="multilevel"/>
    <w:tmpl w:val="6DBF04F4"/>
    <w:lvl w:ilvl="0" w:tentative="0">
      <w:start w:val="1"/>
      <w:numFmt w:val="none"/>
      <w:pStyle w:val="46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0">
    <w:nsid w:val="737D6D98"/>
    <w:multiLevelType w:val="multilevel"/>
    <w:tmpl w:val="737D6D98"/>
    <w:lvl w:ilvl="0" w:tentative="0">
      <w:start w:val="6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4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31">
    <w:nsid w:val="79341B7E"/>
    <w:multiLevelType w:val="multilevel"/>
    <w:tmpl w:val="79341B7E"/>
    <w:lvl w:ilvl="0" w:tentative="0">
      <w:start w:val="8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2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3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default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abstractNum w:abstractNumId="32">
    <w:nsid w:val="7C23B3AF"/>
    <w:multiLevelType w:val="multilevel"/>
    <w:tmpl w:val="7C23B3AF"/>
    <w:lvl w:ilvl="0" w:tentative="0">
      <w:start w:val="5"/>
      <w:numFmt w:val="decimal"/>
      <w:suff w:val="nothing"/>
      <w:lvlText w:val="%1　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735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num w:numId="1">
    <w:abstractNumId w:val="18"/>
  </w:num>
  <w:num w:numId="2">
    <w:abstractNumId w:val="7"/>
  </w:num>
  <w:num w:numId="3">
    <w:abstractNumId w:val="29"/>
  </w:num>
  <w:num w:numId="4">
    <w:abstractNumId w:val="19"/>
  </w:num>
  <w:num w:numId="5">
    <w:abstractNumId w:val="28"/>
  </w:num>
  <w:num w:numId="6">
    <w:abstractNumId w:val="16"/>
  </w:num>
  <w:num w:numId="7">
    <w:abstractNumId w:val="26"/>
  </w:num>
  <w:num w:numId="8">
    <w:abstractNumId w:val="13"/>
  </w:num>
  <w:num w:numId="9">
    <w:abstractNumId w:val="6"/>
  </w:num>
  <w:num w:numId="10">
    <w:abstractNumId w:val="8"/>
  </w:num>
  <w:num w:numId="11">
    <w:abstractNumId w:val="12"/>
  </w:num>
  <w:num w:numId="12">
    <w:abstractNumId w:val="21"/>
  </w:num>
  <w:num w:numId="13">
    <w:abstractNumId w:val="24"/>
  </w:num>
  <w:num w:numId="14">
    <w:abstractNumId w:val="15"/>
  </w:num>
  <w:num w:numId="15">
    <w:abstractNumId w:val="23"/>
  </w:num>
  <w:num w:numId="16">
    <w:abstractNumId w:val="9"/>
  </w:num>
  <w:num w:numId="17">
    <w:abstractNumId w:val="25"/>
  </w:num>
  <w:num w:numId="18">
    <w:abstractNumId w:val="32"/>
  </w:num>
  <w:num w:numId="19">
    <w:abstractNumId w:val="5"/>
  </w:num>
  <w:num w:numId="20">
    <w:abstractNumId w:val="10"/>
  </w:num>
  <w:num w:numId="21">
    <w:abstractNumId w:val="30"/>
  </w:num>
  <w:num w:numId="22">
    <w:abstractNumId w:val="14"/>
  </w:num>
  <w:num w:numId="23">
    <w:abstractNumId w:val="2"/>
  </w:num>
  <w:num w:numId="24">
    <w:abstractNumId w:val="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31"/>
  </w:num>
  <w:num w:numId="29">
    <w:abstractNumId w:val="27"/>
  </w:num>
  <w:num w:numId="30">
    <w:abstractNumId w:val="3"/>
  </w:num>
  <w:num w:numId="31">
    <w:abstractNumId w:val="0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100000" w:hash="qQgTOWODrDHAgqjk48YQC3gJlQg=" w:salt="xYnILqXxo06J2DdmcwXN4Q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3335"/>
    <w:rsid w:val="00013D86"/>
    <w:rsid w:val="00013E02"/>
    <w:rsid w:val="000140C7"/>
    <w:rsid w:val="0002143C"/>
    <w:rsid w:val="0002145A"/>
    <w:rsid w:val="00021F67"/>
    <w:rsid w:val="00025A65"/>
    <w:rsid w:val="00026C31"/>
    <w:rsid w:val="00027280"/>
    <w:rsid w:val="000320A7"/>
    <w:rsid w:val="0003359A"/>
    <w:rsid w:val="00034BCA"/>
    <w:rsid w:val="00035925"/>
    <w:rsid w:val="000438E4"/>
    <w:rsid w:val="00043BA8"/>
    <w:rsid w:val="00045680"/>
    <w:rsid w:val="00057F88"/>
    <w:rsid w:val="000636AB"/>
    <w:rsid w:val="00067C8F"/>
    <w:rsid w:val="00067CDF"/>
    <w:rsid w:val="0007047F"/>
    <w:rsid w:val="00074FBE"/>
    <w:rsid w:val="0008084C"/>
    <w:rsid w:val="00081013"/>
    <w:rsid w:val="00083A09"/>
    <w:rsid w:val="0009005E"/>
    <w:rsid w:val="00092857"/>
    <w:rsid w:val="00094B08"/>
    <w:rsid w:val="00097A8E"/>
    <w:rsid w:val="000A123C"/>
    <w:rsid w:val="000A1398"/>
    <w:rsid w:val="000A20A9"/>
    <w:rsid w:val="000A48B1"/>
    <w:rsid w:val="000B3143"/>
    <w:rsid w:val="000C19B3"/>
    <w:rsid w:val="000C6B05"/>
    <w:rsid w:val="000C6DD6"/>
    <w:rsid w:val="000C73D4"/>
    <w:rsid w:val="000D3D4C"/>
    <w:rsid w:val="000D4F51"/>
    <w:rsid w:val="000D718B"/>
    <w:rsid w:val="000E0408"/>
    <w:rsid w:val="000E0C46"/>
    <w:rsid w:val="000F030C"/>
    <w:rsid w:val="000F129C"/>
    <w:rsid w:val="000F55D2"/>
    <w:rsid w:val="0010325A"/>
    <w:rsid w:val="001056DE"/>
    <w:rsid w:val="00112253"/>
    <w:rsid w:val="001124C0"/>
    <w:rsid w:val="00113C58"/>
    <w:rsid w:val="00120BAF"/>
    <w:rsid w:val="00121791"/>
    <w:rsid w:val="00126220"/>
    <w:rsid w:val="0013175F"/>
    <w:rsid w:val="00133923"/>
    <w:rsid w:val="00141B3D"/>
    <w:rsid w:val="001512B4"/>
    <w:rsid w:val="00154ED5"/>
    <w:rsid w:val="00156150"/>
    <w:rsid w:val="0015657A"/>
    <w:rsid w:val="0016033C"/>
    <w:rsid w:val="00161B4B"/>
    <w:rsid w:val="001620A5"/>
    <w:rsid w:val="00163201"/>
    <w:rsid w:val="00164E53"/>
    <w:rsid w:val="0016699D"/>
    <w:rsid w:val="00171708"/>
    <w:rsid w:val="001721F9"/>
    <w:rsid w:val="00175159"/>
    <w:rsid w:val="00176208"/>
    <w:rsid w:val="00176609"/>
    <w:rsid w:val="00180222"/>
    <w:rsid w:val="00180F79"/>
    <w:rsid w:val="0018211B"/>
    <w:rsid w:val="00183618"/>
    <w:rsid w:val="001840D3"/>
    <w:rsid w:val="0018488C"/>
    <w:rsid w:val="00185491"/>
    <w:rsid w:val="001900F8"/>
    <w:rsid w:val="00191258"/>
    <w:rsid w:val="00192680"/>
    <w:rsid w:val="00193037"/>
    <w:rsid w:val="00193A2C"/>
    <w:rsid w:val="00195880"/>
    <w:rsid w:val="001A147F"/>
    <w:rsid w:val="001A288E"/>
    <w:rsid w:val="001A4500"/>
    <w:rsid w:val="001A6BCF"/>
    <w:rsid w:val="001A7072"/>
    <w:rsid w:val="001A7478"/>
    <w:rsid w:val="001B0A02"/>
    <w:rsid w:val="001B4A73"/>
    <w:rsid w:val="001B6DC2"/>
    <w:rsid w:val="001C0204"/>
    <w:rsid w:val="001C06E6"/>
    <w:rsid w:val="001C149C"/>
    <w:rsid w:val="001C1968"/>
    <w:rsid w:val="001C1DB6"/>
    <w:rsid w:val="001C21AC"/>
    <w:rsid w:val="001C4240"/>
    <w:rsid w:val="001C47BA"/>
    <w:rsid w:val="001C59EA"/>
    <w:rsid w:val="001D28C2"/>
    <w:rsid w:val="001D406C"/>
    <w:rsid w:val="001D41EE"/>
    <w:rsid w:val="001E0380"/>
    <w:rsid w:val="001E13B1"/>
    <w:rsid w:val="001E772C"/>
    <w:rsid w:val="001F0342"/>
    <w:rsid w:val="001F3A19"/>
    <w:rsid w:val="001F4B55"/>
    <w:rsid w:val="0020381D"/>
    <w:rsid w:val="00203CD0"/>
    <w:rsid w:val="00211E97"/>
    <w:rsid w:val="00230EA3"/>
    <w:rsid w:val="00231C90"/>
    <w:rsid w:val="00234467"/>
    <w:rsid w:val="00237D8D"/>
    <w:rsid w:val="0024031C"/>
    <w:rsid w:val="00240DCF"/>
    <w:rsid w:val="00241DA2"/>
    <w:rsid w:val="00245C95"/>
    <w:rsid w:val="00246373"/>
    <w:rsid w:val="00247FEE"/>
    <w:rsid w:val="00250E7D"/>
    <w:rsid w:val="00254A6D"/>
    <w:rsid w:val="002565D5"/>
    <w:rsid w:val="002622C0"/>
    <w:rsid w:val="0026492D"/>
    <w:rsid w:val="00270908"/>
    <w:rsid w:val="00276FF1"/>
    <w:rsid w:val="002778AE"/>
    <w:rsid w:val="0028269A"/>
    <w:rsid w:val="00283590"/>
    <w:rsid w:val="00285C5D"/>
    <w:rsid w:val="00286973"/>
    <w:rsid w:val="00294E70"/>
    <w:rsid w:val="002A1924"/>
    <w:rsid w:val="002A3615"/>
    <w:rsid w:val="002A56BE"/>
    <w:rsid w:val="002A706E"/>
    <w:rsid w:val="002A7420"/>
    <w:rsid w:val="002A7B71"/>
    <w:rsid w:val="002B00B4"/>
    <w:rsid w:val="002B0F12"/>
    <w:rsid w:val="002B1308"/>
    <w:rsid w:val="002B39F1"/>
    <w:rsid w:val="002B4554"/>
    <w:rsid w:val="002B5690"/>
    <w:rsid w:val="002B7644"/>
    <w:rsid w:val="002B7C84"/>
    <w:rsid w:val="002C4F94"/>
    <w:rsid w:val="002C643F"/>
    <w:rsid w:val="002C72D8"/>
    <w:rsid w:val="002D11FA"/>
    <w:rsid w:val="002E0DDF"/>
    <w:rsid w:val="002E2906"/>
    <w:rsid w:val="002E5635"/>
    <w:rsid w:val="002E5BB0"/>
    <w:rsid w:val="002E5BEA"/>
    <w:rsid w:val="002E64C3"/>
    <w:rsid w:val="002E6A2C"/>
    <w:rsid w:val="002F17B7"/>
    <w:rsid w:val="002F1D8C"/>
    <w:rsid w:val="002F21DA"/>
    <w:rsid w:val="002F44A1"/>
    <w:rsid w:val="00301F39"/>
    <w:rsid w:val="00310E17"/>
    <w:rsid w:val="003141E2"/>
    <w:rsid w:val="00320D12"/>
    <w:rsid w:val="0032330C"/>
    <w:rsid w:val="00325926"/>
    <w:rsid w:val="003274D6"/>
    <w:rsid w:val="00327A8A"/>
    <w:rsid w:val="00332C06"/>
    <w:rsid w:val="003331BC"/>
    <w:rsid w:val="00334A77"/>
    <w:rsid w:val="00336610"/>
    <w:rsid w:val="00343F73"/>
    <w:rsid w:val="00345060"/>
    <w:rsid w:val="00350F87"/>
    <w:rsid w:val="0035323B"/>
    <w:rsid w:val="003603AC"/>
    <w:rsid w:val="003609D2"/>
    <w:rsid w:val="00363F22"/>
    <w:rsid w:val="00367656"/>
    <w:rsid w:val="003733A0"/>
    <w:rsid w:val="00375564"/>
    <w:rsid w:val="00381EE1"/>
    <w:rsid w:val="00383191"/>
    <w:rsid w:val="00384D43"/>
    <w:rsid w:val="00386DED"/>
    <w:rsid w:val="00387EE8"/>
    <w:rsid w:val="003912E7"/>
    <w:rsid w:val="00393947"/>
    <w:rsid w:val="00393E3B"/>
    <w:rsid w:val="00395E5B"/>
    <w:rsid w:val="003A2275"/>
    <w:rsid w:val="003A3AE1"/>
    <w:rsid w:val="003A492F"/>
    <w:rsid w:val="003A6A4F"/>
    <w:rsid w:val="003A7088"/>
    <w:rsid w:val="003B00DF"/>
    <w:rsid w:val="003B1275"/>
    <w:rsid w:val="003B1778"/>
    <w:rsid w:val="003B60D1"/>
    <w:rsid w:val="003C11CB"/>
    <w:rsid w:val="003C13AA"/>
    <w:rsid w:val="003C75F3"/>
    <w:rsid w:val="003C78A3"/>
    <w:rsid w:val="003D1349"/>
    <w:rsid w:val="003D402E"/>
    <w:rsid w:val="003E1867"/>
    <w:rsid w:val="003E5729"/>
    <w:rsid w:val="003F38A8"/>
    <w:rsid w:val="003F4EE0"/>
    <w:rsid w:val="003F6EFC"/>
    <w:rsid w:val="003F6F9D"/>
    <w:rsid w:val="00400607"/>
    <w:rsid w:val="00402153"/>
    <w:rsid w:val="00402FC1"/>
    <w:rsid w:val="00405DBB"/>
    <w:rsid w:val="004136F8"/>
    <w:rsid w:val="004209D8"/>
    <w:rsid w:val="00423868"/>
    <w:rsid w:val="00425082"/>
    <w:rsid w:val="00426D05"/>
    <w:rsid w:val="00430913"/>
    <w:rsid w:val="00431DEB"/>
    <w:rsid w:val="00446B29"/>
    <w:rsid w:val="004479B6"/>
    <w:rsid w:val="00453F9A"/>
    <w:rsid w:val="0046170F"/>
    <w:rsid w:val="00470071"/>
    <w:rsid w:val="00471E91"/>
    <w:rsid w:val="00474675"/>
    <w:rsid w:val="0047470C"/>
    <w:rsid w:val="004A1560"/>
    <w:rsid w:val="004A35F9"/>
    <w:rsid w:val="004A3BF9"/>
    <w:rsid w:val="004A406D"/>
    <w:rsid w:val="004A6E3E"/>
    <w:rsid w:val="004A714E"/>
    <w:rsid w:val="004B24C1"/>
    <w:rsid w:val="004B50BB"/>
    <w:rsid w:val="004B55DF"/>
    <w:rsid w:val="004C082D"/>
    <w:rsid w:val="004C0C28"/>
    <w:rsid w:val="004C0E19"/>
    <w:rsid w:val="004C292F"/>
    <w:rsid w:val="004C38AB"/>
    <w:rsid w:val="004C75CE"/>
    <w:rsid w:val="004C795A"/>
    <w:rsid w:val="004D37F3"/>
    <w:rsid w:val="00510280"/>
    <w:rsid w:val="00513D73"/>
    <w:rsid w:val="00514A43"/>
    <w:rsid w:val="00514CEC"/>
    <w:rsid w:val="005174E5"/>
    <w:rsid w:val="00521760"/>
    <w:rsid w:val="00522393"/>
    <w:rsid w:val="00522620"/>
    <w:rsid w:val="00523CEB"/>
    <w:rsid w:val="00525656"/>
    <w:rsid w:val="00534C02"/>
    <w:rsid w:val="00536C5D"/>
    <w:rsid w:val="0054264B"/>
    <w:rsid w:val="00543786"/>
    <w:rsid w:val="005437DE"/>
    <w:rsid w:val="005476F6"/>
    <w:rsid w:val="00551754"/>
    <w:rsid w:val="005533D7"/>
    <w:rsid w:val="00560E91"/>
    <w:rsid w:val="005631E4"/>
    <w:rsid w:val="005635C1"/>
    <w:rsid w:val="005703DE"/>
    <w:rsid w:val="0057114B"/>
    <w:rsid w:val="0057660B"/>
    <w:rsid w:val="005823D5"/>
    <w:rsid w:val="0058464E"/>
    <w:rsid w:val="00591A59"/>
    <w:rsid w:val="00592DE3"/>
    <w:rsid w:val="005A01CB"/>
    <w:rsid w:val="005A327E"/>
    <w:rsid w:val="005A502C"/>
    <w:rsid w:val="005A5830"/>
    <w:rsid w:val="005A58FF"/>
    <w:rsid w:val="005A5EAF"/>
    <w:rsid w:val="005A64C0"/>
    <w:rsid w:val="005B3C11"/>
    <w:rsid w:val="005B4C66"/>
    <w:rsid w:val="005B6AC0"/>
    <w:rsid w:val="005C0802"/>
    <w:rsid w:val="005C1C28"/>
    <w:rsid w:val="005C6DB5"/>
    <w:rsid w:val="005D3C83"/>
    <w:rsid w:val="005E10DC"/>
    <w:rsid w:val="005E19E7"/>
    <w:rsid w:val="005E79F0"/>
    <w:rsid w:val="00601925"/>
    <w:rsid w:val="00603761"/>
    <w:rsid w:val="006041B3"/>
    <w:rsid w:val="00610ED8"/>
    <w:rsid w:val="00615036"/>
    <w:rsid w:val="0061716C"/>
    <w:rsid w:val="00617F86"/>
    <w:rsid w:val="006243A1"/>
    <w:rsid w:val="00632E56"/>
    <w:rsid w:val="00634631"/>
    <w:rsid w:val="00635CBA"/>
    <w:rsid w:val="00637DD2"/>
    <w:rsid w:val="0064338B"/>
    <w:rsid w:val="00643694"/>
    <w:rsid w:val="00646542"/>
    <w:rsid w:val="006504F4"/>
    <w:rsid w:val="006540E0"/>
    <w:rsid w:val="00654BC9"/>
    <w:rsid w:val="006552FD"/>
    <w:rsid w:val="006616EB"/>
    <w:rsid w:val="00663AF3"/>
    <w:rsid w:val="00666B6C"/>
    <w:rsid w:val="006676B7"/>
    <w:rsid w:val="00670306"/>
    <w:rsid w:val="00682682"/>
    <w:rsid w:val="00682702"/>
    <w:rsid w:val="00686D61"/>
    <w:rsid w:val="00691A3E"/>
    <w:rsid w:val="00692368"/>
    <w:rsid w:val="00696162"/>
    <w:rsid w:val="0069744D"/>
    <w:rsid w:val="006A2EBC"/>
    <w:rsid w:val="006A46E2"/>
    <w:rsid w:val="006A5EA0"/>
    <w:rsid w:val="006A783B"/>
    <w:rsid w:val="006A7B33"/>
    <w:rsid w:val="006B4E13"/>
    <w:rsid w:val="006B5A1E"/>
    <w:rsid w:val="006B75DD"/>
    <w:rsid w:val="006C67E0"/>
    <w:rsid w:val="006C7ABA"/>
    <w:rsid w:val="006D09F5"/>
    <w:rsid w:val="006D0D60"/>
    <w:rsid w:val="006D1122"/>
    <w:rsid w:val="006D13D7"/>
    <w:rsid w:val="006D14C0"/>
    <w:rsid w:val="006D3C00"/>
    <w:rsid w:val="006E3675"/>
    <w:rsid w:val="006E4A7F"/>
    <w:rsid w:val="006E6A94"/>
    <w:rsid w:val="006F077C"/>
    <w:rsid w:val="006F0C55"/>
    <w:rsid w:val="006F0F7B"/>
    <w:rsid w:val="006F119A"/>
    <w:rsid w:val="006F71CD"/>
    <w:rsid w:val="007015F6"/>
    <w:rsid w:val="00704BA4"/>
    <w:rsid w:val="00704DF6"/>
    <w:rsid w:val="0070651C"/>
    <w:rsid w:val="007132A3"/>
    <w:rsid w:val="007157A5"/>
    <w:rsid w:val="00716421"/>
    <w:rsid w:val="00724EFB"/>
    <w:rsid w:val="00726FBC"/>
    <w:rsid w:val="007379F1"/>
    <w:rsid w:val="007419C3"/>
    <w:rsid w:val="007421B1"/>
    <w:rsid w:val="00743349"/>
    <w:rsid w:val="007467A7"/>
    <w:rsid w:val="007469DD"/>
    <w:rsid w:val="0074741B"/>
    <w:rsid w:val="0074759E"/>
    <w:rsid w:val="0074763B"/>
    <w:rsid w:val="007478EA"/>
    <w:rsid w:val="0075381C"/>
    <w:rsid w:val="0075415C"/>
    <w:rsid w:val="0076200E"/>
    <w:rsid w:val="00763502"/>
    <w:rsid w:val="00764780"/>
    <w:rsid w:val="00767A83"/>
    <w:rsid w:val="00773E60"/>
    <w:rsid w:val="007812C9"/>
    <w:rsid w:val="00785249"/>
    <w:rsid w:val="007913AB"/>
    <w:rsid w:val="007914F7"/>
    <w:rsid w:val="00792A91"/>
    <w:rsid w:val="007944F1"/>
    <w:rsid w:val="007A4291"/>
    <w:rsid w:val="007B1625"/>
    <w:rsid w:val="007B39A0"/>
    <w:rsid w:val="007B4374"/>
    <w:rsid w:val="007B4AA3"/>
    <w:rsid w:val="007B706E"/>
    <w:rsid w:val="007B71EB"/>
    <w:rsid w:val="007C6205"/>
    <w:rsid w:val="007C686A"/>
    <w:rsid w:val="007C6EFB"/>
    <w:rsid w:val="007C728E"/>
    <w:rsid w:val="007D2C53"/>
    <w:rsid w:val="007D3D60"/>
    <w:rsid w:val="007D4BBD"/>
    <w:rsid w:val="007D50DC"/>
    <w:rsid w:val="007E1980"/>
    <w:rsid w:val="007E28A2"/>
    <w:rsid w:val="007E4B76"/>
    <w:rsid w:val="007E5EA8"/>
    <w:rsid w:val="007E753B"/>
    <w:rsid w:val="007E7F85"/>
    <w:rsid w:val="007F0CF1"/>
    <w:rsid w:val="007F12A5"/>
    <w:rsid w:val="007F41C2"/>
    <w:rsid w:val="007F4CF1"/>
    <w:rsid w:val="007F758D"/>
    <w:rsid w:val="007F7D52"/>
    <w:rsid w:val="00800CE5"/>
    <w:rsid w:val="008040F3"/>
    <w:rsid w:val="0080654C"/>
    <w:rsid w:val="008071C6"/>
    <w:rsid w:val="00813E51"/>
    <w:rsid w:val="00817A00"/>
    <w:rsid w:val="00824C76"/>
    <w:rsid w:val="00834848"/>
    <w:rsid w:val="00835578"/>
    <w:rsid w:val="00835DB3"/>
    <w:rsid w:val="00835FC4"/>
    <w:rsid w:val="0083617B"/>
    <w:rsid w:val="008371BD"/>
    <w:rsid w:val="00846F54"/>
    <w:rsid w:val="0084797B"/>
    <w:rsid w:val="008504A8"/>
    <w:rsid w:val="0085282E"/>
    <w:rsid w:val="0085567F"/>
    <w:rsid w:val="00862011"/>
    <w:rsid w:val="00862C22"/>
    <w:rsid w:val="00863D87"/>
    <w:rsid w:val="00867B0D"/>
    <w:rsid w:val="0087198C"/>
    <w:rsid w:val="00872C1F"/>
    <w:rsid w:val="00872CE2"/>
    <w:rsid w:val="00873B42"/>
    <w:rsid w:val="00882894"/>
    <w:rsid w:val="008856D8"/>
    <w:rsid w:val="00892E82"/>
    <w:rsid w:val="008A0707"/>
    <w:rsid w:val="008B32EB"/>
    <w:rsid w:val="008C0E2A"/>
    <w:rsid w:val="008C1B58"/>
    <w:rsid w:val="008C322B"/>
    <w:rsid w:val="008C39AE"/>
    <w:rsid w:val="008C590D"/>
    <w:rsid w:val="008D4394"/>
    <w:rsid w:val="008D45C8"/>
    <w:rsid w:val="008D6733"/>
    <w:rsid w:val="008E031B"/>
    <w:rsid w:val="008E7029"/>
    <w:rsid w:val="008E7EF6"/>
    <w:rsid w:val="008F0812"/>
    <w:rsid w:val="008F1F98"/>
    <w:rsid w:val="008F6758"/>
    <w:rsid w:val="0090024D"/>
    <w:rsid w:val="0090216F"/>
    <w:rsid w:val="009040DD"/>
    <w:rsid w:val="00904C46"/>
    <w:rsid w:val="00905B47"/>
    <w:rsid w:val="00906D5A"/>
    <w:rsid w:val="009112A1"/>
    <w:rsid w:val="0091331C"/>
    <w:rsid w:val="00920B92"/>
    <w:rsid w:val="00922C51"/>
    <w:rsid w:val="009279DE"/>
    <w:rsid w:val="00930116"/>
    <w:rsid w:val="00934E30"/>
    <w:rsid w:val="00935360"/>
    <w:rsid w:val="009365E7"/>
    <w:rsid w:val="00940A5D"/>
    <w:rsid w:val="0094212C"/>
    <w:rsid w:val="009421D5"/>
    <w:rsid w:val="00954689"/>
    <w:rsid w:val="00960159"/>
    <w:rsid w:val="0096157A"/>
    <w:rsid w:val="009617C9"/>
    <w:rsid w:val="00961C93"/>
    <w:rsid w:val="00961EF2"/>
    <w:rsid w:val="00965324"/>
    <w:rsid w:val="0097091E"/>
    <w:rsid w:val="009760D3"/>
    <w:rsid w:val="00977132"/>
    <w:rsid w:val="009771C3"/>
    <w:rsid w:val="00981A4B"/>
    <w:rsid w:val="00982501"/>
    <w:rsid w:val="009830BF"/>
    <w:rsid w:val="00985451"/>
    <w:rsid w:val="009877D3"/>
    <w:rsid w:val="00994E8F"/>
    <w:rsid w:val="009951DC"/>
    <w:rsid w:val="009959BB"/>
    <w:rsid w:val="00997158"/>
    <w:rsid w:val="009978DA"/>
    <w:rsid w:val="009A3A7C"/>
    <w:rsid w:val="009A5C6F"/>
    <w:rsid w:val="009B0018"/>
    <w:rsid w:val="009B0802"/>
    <w:rsid w:val="009B2ADB"/>
    <w:rsid w:val="009B603A"/>
    <w:rsid w:val="009C1200"/>
    <w:rsid w:val="009C2D0E"/>
    <w:rsid w:val="009C3DAC"/>
    <w:rsid w:val="009C42E0"/>
    <w:rsid w:val="009C763C"/>
    <w:rsid w:val="009D3625"/>
    <w:rsid w:val="009D5362"/>
    <w:rsid w:val="009D5849"/>
    <w:rsid w:val="009E1415"/>
    <w:rsid w:val="009E5F23"/>
    <w:rsid w:val="009E6116"/>
    <w:rsid w:val="009F62ED"/>
    <w:rsid w:val="00A02E43"/>
    <w:rsid w:val="00A065F9"/>
    <w:rsid w:val="00A068F6"/>
    <w:rsid w:val="00A07600"/>
    <w:rsid w:val="00A07F34"/>
    <w:rsid w:val="00A102A4"/>
    <w:rsid w:val="00A113CD"/>
    <w:rsid w:val="00A22154"/>
    <w:rsid w:val="00A25C38"/>
    <w:rsid w:val="00A32970"/>
    <w:rsid w:val="00A35527"/>
    <w:rsid w:val="00A36BBE"/>
    <w:rsid w:val="00A42EC2"/>
    <w:rsid w:val="00A4307A"/>
    <w:rsid w:val="00A47EBB"/>
    <w:rsid w:val="00A51CDD"/>
    <w:rsid w:val="00A542DD"/>
    <w:rsid w:val="00A57776"/>
    <w:rsid w:val="00A57BA7"/>
    <w:rsid w:val="00A62313"/>
    <w:rsid w:val="00A6730D"/>
    <w:rsid w:val="00A71625"/>
    <w:rsid w:val="00A71B9B"/>
    <w:rsid w:val="00A751C7"/>
    <w:rsid w:val="00A771E9"/>
    <w:rsid w:val="00A802BD"/>
    <w:rsid w:val="00A83249"/>
    <w:rsid w:val="00A83F5D"/>
    <w:rsid w:val="00A86325"/>
    <w:rsid w:val="00A87844"/>
    <w:rsid w:val="00A87C2E"/>
    <w:rsid w:val="00A901FB"/>
    <w:rsid w:val="00A91178"/>
    <w:rsid w:val="00AA038C"/>
    <w:rsid w:val="00AA2260"/>
    <w:rsid w:val="00AA7A09"/>
    <w:rsid w:val="00AB2090"/>
    <w:rsid w:val="00AB2720"/>
    <w:rsid w:val="00AB31F3"/>
    <w:rsid w:val="00AB3B50"/>
    <w:rsid w:val="00AB7E33"/>
    <w:rsid w:val="00AC05B1"/>
    <w:rsid w:val="00AC3381"/>
    <w:rsid w:val="00AD356C"/>
    <w:rsid w:val="00AD7EB2"/>
    <w:rsid w:val="00AE2914"/>
    <w:rsid w:val="00AE2E91"/>
    <w:rsid w:val="00AE6D15"/>
    <w:rsid w:val="00AF236C"/>
    <w:rsid w:val="00B04182"/>
    <w:rsid w:val="00B07AE3"/>
    <w:rsid w:val="00B10993"/>
    <w:rsid w:val="00B11430"/>
    <w:rsid w:val="00B25B72"/>
    <w:rsid w:val="00B2747D"/>
    <w:rsid w:val="00B305EA"/>
    <w:rsid w:val="00B307C2"/>
    <w:rsid w:val="00B353EB"/>
    <w:rsid w:val="00B439C4"/>
    <w:rsid w:val="00B44E22"/>
    <w:rsid w:val="00B4535E"/>
    <w:rsid w:val="00B52A8C"/>
    <w:rsid w:val="00B60D8D"/>
    <w:rsid w:val="00B636A8"/>
    <w:rsid w:val="00B665C6"/>
    <w:rsid w:val="00B74818"/>
    <w:rsid w:val="00B74A3D"/>
    <w:rsid w:val="00B77222"/>
    <w:rsid w:val="00B805AF"/>
    <w:rsid w:val="00B869EC"/>
    <w:rsid w:val="00B9397A"/>
    <w:rsid w:val="00B95410"/>
    <w:rsid w:val="00B9633D"/>
    <w:rsid w:val="00BA2EBE"/>
    <w:rsid w:val="00BA7784"/>
    <w:rsid w:val="00BB0F28"/>
    <w:rsid w:val="00BB13B5"/>
    <w:rsid w:val="00BB1861"/>
    <w:rsid w:val="00BB3BD5"/>
    <w:rsid w:val="00BB458A"/>
    <w:rsid w:val="00BD00D3"/>
    <w:rsid w:val="00BD0EA3"/>
    <w:rsid w:val="00BD1659"/>
    <w:rsid w:val="00BD3AA9"/>
    <w:rsid w:val="00BD4370"/>
    <w:rsid w:val="00BD4A18"/>
    <w:rsid w:val="00BD6DB2"/>
    <w:rsid w:val="00BD7CF3"/>
    <w:rsid w:val="00BE11CF"/>
    <w:rsid w:val="00BE21AB"/>
    <w:rsid w:val="00BE2232"/>
    <w:rsid w:val="00BE55CB"/>
    <w:rsid w:val="00BE79D2"/>
    <w:rsid w:val="00BF3962"/>
    <w:rsid w:val="00BF617A"/>
    <w:rsid w:val="00C00139"/>
    <w:rsid w:val="00C0379D"/>
    <w:rsid w:val="00C03931"/>
    <w:rsid w:val="00C05FE3"/>
    <w:rsid w:val="00C06CD1"/>
    <w:rsid w:val="00C118CB"/>
    <w:rsid w:val="00C2028B"/>
    <w:rsid w:val="00C2136D"/>
    <w:rsid w:val="00C214EE"/>
    <w:rsid w:val="00C2314B"/>
    <w:rsid w:val="00C24971"/>
    <w:rsid w:val="00C253CE"/>
    <w:rsid w:val="00C25619"/>
    <w:rsid w:val="00C26A6D"/>
    <w:rsid w:val="00C26BE5"/>
    <w:rsid w:val="00C26E4D"/>
    <w:rsid w:val="00C27909"/>
    <w:rsid w:val="00C27B03"/>
    <w:rsid w:val="00C30D73"/>
    <w:rsid w:val="00C314E1"/>
    <w:rsid w:val="00C33877"/>
    <w:rsid w:val="00C34397"/>
    <w:rsid w:val="00C34D79"/>
    <w:rsid w:val="00C4095D"/>
    <w:rsid w:val="00C41FFA"/>
    <w:rsid w:val="00C52472"/>
    <w:rsid w:val="00C53D99"/>
    <w:rsid w:val="00C601D2"/>
    <w:rsid w:val="00C65BCC"/>
    <w:rsid w:val="00C66970"/>
    <w:rsid w:val="00C67726"/>
    <w:rsid w:val="00C74437"/>
    <w:rsid w:val="00C75E04"/>
    <w:rsid w:val="00C77C3B"/>
    <w:rsid w:val="00C816D6"/>
    <w:rsid w:val="00C8691C"/>
    <w:rsid w:val="00C93669"/>
    <w:rsid w:val="00C9695D"/>
    <w:rsid w:val="00CA0884"/>
    <w:rsid w:val="00CA168A"/>
    <w:rsid w:val="00CA357E"/>
    <w:rsid w:val="00CA44F9"/>
    <w:rsid w:val="00CA4A69"/>
    <w:rsid w:val="00CA4D9D"/>
    <w:rsid w:val="00CA7E8B"/>
    <w:rsid w:val="00CC3B43"/>
    <w:rsid w:val="00CC3E0C"/>
    <w:rsid w:val="00CC58D3"/>
    <w:rsid w:val="00CC7616"/>
    <w:rsid w:val="00CC784D"/>
    <w:rsid w:val="00CD1087"/>
    <w:rsid w:val="00CE52B0"/>
    <w:rsid w:val="00D00F64"/>
    <w:rsid w:val="00D0337B"/>
    <w:rsid w:val="00D079B2"/>
    <w:rsid w:val="00D114E9"/>
    <w:rsid w:val="00D2651D"/>
    <w:rsid w:val="00D315DB"/>
    <w:rsid w:val="00D33925"/>
    <w:rsid w:val="00D356E9"/>
    <w:rsid w:val="00D429C6"/>
    <w:rsid w:val="00D47748"/>
    <w:rsid w:val="00D50DD6"/>
    <w:rsid w:val="00D538E6"/>
    <w:rsid w:val="00D53A45"/>
    <w:rsid w:val="00D54CC3"/>
    <w:rsid w:val="00D6041A"/>
    <w:rsid w:val="00D633EB"/>
    <w:rsid w:val="00D658D3"/>
    <w:rsid w:val="00D77180"/>
    <w:rsid w:val="00D8068F"/>
    <w:rsid w:val="00D8157F"/>
    <w:rsid w:val="00D818DF"/>
    <w:rsid w:val="00D82FF7"/>
    <w:rsid w:val="00D847FE"/>
    <w:rsid w:val="00D855FD"/>
    <w:rsid w:val="00D85F2A"/>
    <w:rsid w:val="00D85FF6"/>
    <w:rsid w:val="00D92C07"/>
    <w:rsid w:val="00D93C5E"/>
    <w:rsid w:val="00D95311"/>
    <w:rsid w:val="00D964EA"/>
    <w:rsid w:val="00D966D0"/>
    <w:rsid w:val="00D969EB"/>
    <w:rsid w:val="00DA0C59"/>
    <w:rsid w:val="00DA3991"/>
    <w:rsid w:val="00DA5FD9"/>
    <w:rsid w:val="00DB6BC8"/>
    <w:rsid w:val="00DB7E6C"/>
    <w:rsid w:val="00DD5A29"/>
    <w:rsid w:val="00DD5D9D"/>
    <w:rsid w:val="00DE1DD8"/>
    <w:rsid w:val="00DE35CB"/>
    <w:rsid w:val="00DE3F63"/>
    <w:rsid w:val="00DF18E9"/>
    <w:rsid w:val="00DF21E9"/>
    <w:rsid w:val="00DF2733"/>
    <w:rsid w:val="00E00F14"/>
    <w:rsid w:val="00E02E50"/>
    <w:rsid w:val="00E06386"/>
    <w:rsid w:val="00E06481"/>
    <w:rsid w:val="00E07CF9"/>
    <w:rsid w:val="00E132A5"/>
    <w:rsid w:val="00E16D3B"/>
    <w:rsid w:val="00E24EB4"/>
    <w:rsid w:val="00E310C6"/>
    <w:rsid w:val="00E313B4"/>
    <w:rsid w:val="00E320ED"/>
    <w:rsid w:val="00E33AFB"/>
    <w:rsid w:val="00E34218"/>
    <w:rsid w:val="00E46282"/>
    <w:rsid w:val="00E5216E"/>
    <w:rsid w:val="00E54CD9"/>
    <w:rsid w:val="00E60038"/>
    <w:rsid w:val="00E601C5"/>
    <w:rsid w:val="00E80719"/>
    <w:rsid w:val="00E81A62"/>
    <w:rsid w:val="00E82344"/>
    <w:rsid w:val="00E84C82"/>
    <w:rsid w:val="00E84D64"/>
    <w:rsid w:val="00E86463"/>
    <w:rsid w:val="00E87408"/>
    <w:rsid w:val="00E914C4"/>
    <w:rsid w:val="00E918DB"/>
    <w:rsid w:val="00E934F5"/>
    <w:rsid w:val="00E96961"/>
    <w:rsid w:val="00E96D5E"/>
    <w:rsid w:val="00EA1FDE"/>
    <w:rsid w:val="00EA2CD7"/>
    <w:rsid w:val="00EA72EC"/>
    <w:rsid w:val="00EB11CB"/>
    <w:rsid w:val="00EB275A"/>
    <w:rsid w:val="00EB786A"/>
    <w:rsid w:val="00EC087B"/>
    <w:rsid w:val="00EC1578"/>
    <w:rsid w:val="00EC1C72"/>
    <w:rsid w:val="00EC1FAD"/>
    <w:rsid w:val="00EC3CC9"/>
    <w:rsid w:val="00EC680A"/>
    <w:rsid w:val="00ED5336"/>
    <w:rsid w:val="00EE1E97"/>
    <w:rsid w:val="00EE2BED"/>
    <w:rsid w:val="00EE374B"/>
    <w:rsid w:val="00EF7C27"/>
    <w:rsid w:val="00F03516"/>
    <w:rsid w:val="00F0418A"/>
    <w:rsid w:val="00F045FF"/>
    <w:rsid w:val="00F11BB5"/>
    <w:rsid w:val="00F1417B"/>
    <w:rsid w:val="00F1470D"/>
    <w:rsid w:val="00F14EB0"/>
    <w:rsid w:val="00F22A19"/>
    <w:rsid w:val="00F34B99"/>
    <w:rsid w:val="00F40823"/>
    <w:rsid w:val="00F5085B"/>
    <w:rsid w:val="00F52DAB"/>
    <w:rsid w:val="00F543F0"/>
    <w:rsid w:val="00F61694"/>
    <w:rsid w:val="00F62A49"/>
    <w:rsid w:val="00F70DF3"/>
    <w:rsid w:val="00F81A27"/>
    <w:rsid w:val="00F81D29"/>
    <w:rsid w:val="00F81FBC"/>
    <w:rsid w:val="00F8303A"/>
    <w:rsid w:val="00F8442E"/>
    <w:rsid w:val="00F85767"/>
    <w:rsid w:val="00F91C4D"/>
    <w:rsid w:val="00F92599"/>
    <w:rsid w:val="00F927B6"/>
    <w:rsid w:val="00F92FD9"/>
    <w:rsid w:val="00FA6684"/>
    <w:rsid w:val="00FA731E"/>
    <w:rsid w:val="00FB2B38"/>
    <w:rsid w:val="00FC0C1E"/>
    <w:rsid w:val="00FC6358"/>
    <w:rsid w:val="00FD320D"/>
    <w:rsid w:val="00FE23DE"/>
    <w:rsid w:val="00FE6BB5"/>
    <w:rsid w:val="00FF1063"/>
    <w:rsid w:val="00FF16E7"/>
    <w:rsid w:val="00FF6CEE"/>
    <w:rsid w:val="00FF7AC0"/>
    <w:rsid w:val="023F00BD"/>
    <w:rsid w:val="02980A50"/>
    <w:rsid w:val="03BD71EC"/>
    <w:rsid w:val="046069F4"/>
    <w:rsid w:val="04716658"/>
    <w:rsid w:val="05E45139"/>
    <w:rsid w:val="076808B4"/>
    <w:rsid w:val="07EB560A"/>
    <w:rsid w:val="082B1C77"/>
    <w:rsid w:val="09880E97"/>
    <w:rsid w:val="09926C3F"/>
    <w:rsid w:val="0BB92975"/>
    <w:rsid w:val="0BF05DAE"/>
    <w:rsid w:val="0C422934"/>
    <w:rsid w:val="10A84602"/>
    <w:rsid w:val="10CE6D9D"/>
    <w:rsid w:val="10EB75A0"/>
    <w:rsid w:val="11146D91"/>
    <w:rsid w:val="117B3258"/>
    <w:rsid w:val="12383670"/>
    <w:rsid w:val="148315AB"/>
    <w:rsid w:val="1489157F"/>
    <w:rsid w:val="18421BF4"/>
    <w:rsid w:val="198B4946"/>
    <w:rsid w:val="1ADE79E7"/>
    <w:rsid w:val="1B7860CA"/>
    <w:rsid w:val="1DE4752F"/>
    <w:rsid w:val="1F356E08"/>
    <w:rsid w:val="23157A53"/>
    <w:rsid w:val="23511FB0"/>
    <w:rsid w:val="26A06A67"/>
    <w:rsid w:val="287D3011"/>
    <w:rsid w:val="28E848A9"/>
    <w:rsid w:val="28F13F33"/>
    <w:rsid w:val="2C9D113E"/>
    <w:rsid w:val="2CB97FFC"/>
    <w:rsid w:val="2EE161F9"/>
    <w:rsid w:val="2FC866BA"/>
    <w:rsid w:val="327311B6"/>
    <w:rsid w:val="354C02F7"/>
    <w:rsid w:val="36DF5390"/>
    <w:rsid w:val="36EA2A54"/>
    <w:rsid w:val="37840986"/>
    <w:rsid w:val="37A80BE0"/>
    <w:rsid w:val="38383201"/>
    <w:rsid w:val="3BA064B6"/>
    <w:rsid w:val="3BD82224"/>
    <w:rsid w:val="3D351B7B"/>
    <w:rsid w:val="3EFC4260"/>
    <w:rsid w:val="3F4A7F61"/>
    <w:rsid w:val="41697F5C"/>
    <w:rsid w:val="43141A60"/>
    <w:rsid w:val="4612008A"/>
    <w:rsid w:val="46F32526"/>
    <w:rsid w:val="482728EE"/>
    <w:rsid w:val="48F50C12"/>
    <w:rsid w:val="4D773ABB"/>
    <w:rsid w:val="4F406122"/>
    <w:rsid w:val="4FD70A5E"/>
    <w:rsid w:val="50AB21FA"/>
    <w:rsid w:val="5134209B"/>
    <w:rsid w:val="51710C40"/>
    <w:rsid w:val="53BA2E6A"/>
    <w:rsid w:val="541B0119"/>
    <w:rsid w:val="54CB3A1C"/>
    <w:rsid w:val="57CC0B8A"/>
    <w:rsid w:val="5AC62117"/>
    <w:rsid w:val="5BFC0DA5"/>
    <w:rsid w:val="5D614F33"/>
    <w:rsid w:val="5DAB49FC"/>
    <w:rsid w:val="5ED50624"/>
    <w:rsid w:val="5F6D1A9C"/>
    <w:rsid w:val="60D90622"/>
    <w:rsid w:val="60FD2092"/>
    <w:rsid w:val="620C3230"/>
    <w:rsid w:val="6211138C"/>
    <w:rsid w:val="62353DC4"/>
    <w:rsid w:val="645C0E2D"/>
    <w:rsid w:val="68754EED"/>
    <w:rsid w:val="692E469B"/>
    <w:rsid w:val="6AFF5C1B"/>
    <w:rsid w:val="6B833B8E"/>
    <w:rsid w:val="6BB46977"/>
    <w:rsid w:val="6F476E6A"/>
    <w:rsid w:val="6FCA1077"/>
    <w:rsid w:val="70CF2B23"/>
    <w:rsid w:val="72D92B78"/>
    <w:rsid w:val="73425DD4"/>
    <w:rsid w:val="7492660B"/>
    <w:rsid w:val="75FA174D"/>
    <w:rsid w:val="767235BE"/>
    <w:rsid w:val="76BF24DE"/>
    <w:rsid w:val="7B6272EC"/>
    <w:rsid w:val="7B643506"/>
    <w:rsid w:val="7BE06349"/>
    <w:rsid w:val="7BE3007E"/>
    <w:rsid w:val="7C5368DB"/>
    <w:rsid w:val="7DC10301"/>
    <w:rsid w:val="7E0F444B"/>
    <w:rsid w:val="7F105696"/>
    <w:rsid w:val="7F34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semiHidden/>
    <w:qFormat/>
    <w:uiPriority w:val="0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character" w:customStyle="1" w:styleId="35">
    <w:name w:val="访问过的超链接"/>
    <w:qFormat/>
    <w:uiPriority w:val="0"/>
    <w:rPr>
      <w:color w:val="800080"/>
      <w:u w:val="single"/>
    </w:rPr>
  </w:style>
  <w:style w:type="character" w:customStyle="1" w:styleId="3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37">
    <w:name w:val="附录公式 Char"/>
    <w:basedOn w:val="38"/>
    <w:link w:val="39"/>
    <w:qFormat/>
    <w:uiPriority w:val="0"/>
  </w:style>
  <w:style w:type="character" w:customStyle="1" w:styleId="38">
    <w:name w:val="段 Char"/>
    <w:link w:val="20"/>
    <w:qFormat/>
    <w:uiPriority w:val="0"/>
    <w:rPr>
      <w:rFonts w:ascii="宋体"/>
      <w:sz w:val="21"/>
      <w:lang w:val="en-US" w:eastAsia="zh-CN" w:bidi="ar-SA"/>
    </w:rPr>
  </w:style>
  <w:style w:type="paragraph" w:customStyle="1" w:styleId="39">
    <w:name w:val="附录公式"/>
    <w:basedOn w:val="20"/>
    <w:next w:val="20"/>
    <w:link w:val="37"/>
    <w:qFormat/>
    <w:uiPriority w:val="0"/>
  </w:style>
  <w:style w:type="character" w:customStyle="1" w:styleId="40">
    <w:name w:val="首示例 Char"/>
    <w:link w:val="41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1">
    <w:name w:val="首示例"/>
    <w:next w:val="20"/>
    <w:link w:val="40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42">
    <w:name w:val="参考文献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43">
    <w:name w:val="封面标准英文名称"/>
    <w:basedOn w:val="4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4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5">
    <w:name w:val="注：（正文）"/>
    <w:basedOn w:val="46"/>
    <w:next w:val="20"/>
    <w:qFormat/>
    <w:uiPriority w:val="0"/>
  </w:style>
  <w:style w:type="paragraph" w:customStyle="1" w:styleId="46">
    <w:name w:val="注："/>
    <w:next w:val="20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7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9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51">
    <w:name w:val="其他发布部门"/>
    <w:basedOn w:val="52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52">
    <w:name w:val="发布部门"/>
    <w:next w:val="20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53">
    <w:name w:val="附录数字编号列项（二级）"/>
    <w:qFormat/>
    <w:uiPriority w:val="0"/>
    <w:pPr>
      <w:numPr>
        <w:ilvl w:val="1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列项——（一级）"/>
    <w:qFormat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附录三级无"/>
    <w:basedOn w:val="56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56">
    <w:name w:val="附录三级条标题"/>
    <w:basedOn w:val="57"/>
    <w:next w:val="20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57">
    <w:name w:val="附录二级条标题"/>
    <w:basedOn w:val="1"/>
    <w:next w:val="20"/>
    <w:qFormat/>
    <w:uiPriority w:val="0"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5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9">
    <w:name w:val="条文脚注"/>
    <w:basedOn w:val="21"/>
    <w:qFormat/>
    <w:uiPriority w:val="0"/>
    <w:pPr>
      <w:numPr>
        <w:ilvl w:val="0"/>
        <w:numId w:val="0"/>
      </w:numPr>
      <w:jc w:val="both"/>
    </w:pPr>
  </w:style>
  <w:style w:type="paragraph" w:customStyle="1" w:styleId="60">
    <w:name w:val="附录字母编号列项（一级）"/>
    <w:qFormat/>
    <w:uiPriority w:val="0"/>
    <w:pPr>
      <w:numPr>
        <w:ilvl w:val="0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二级条标题"/>
    <w:basedOn w:val="62"/>
    <w:next w:val="2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62">
    <w:name w:val="一级条标题"/>
    <w:next w:val="20"/>
    <w:qFormat/>
    <w:uiPriority w:val="0"/>
    <w:pPr>
      <w:numPr>
        <w:ilvl w:val="1"/>
        <w:numId w:val="8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3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5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二级无"/>
    <w:basedOn w:val="6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7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9">
    <w:name w:val="附录标题"/>
    <w:basedOn w:val="20"/>
    <w:next w:val="2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7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1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72">
    <w:name w:val="三级条标题"/>
    <w:basedOn w:val="61"/>
    <w:next w:val="20"/>
    <w:qFormat/>
    <w:uiPriority w:val="0"/>
    <w:pPr>
      <w:numPr>
        <w:ilvl w:val="3"/>
      </w:numPr>
      <w:outlineLvl w:val="4"/>
    </w:pPr>
  </w:style>
  <w:style w:type="paragraph" w:customStyle="1" w:styleId="7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75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6">
    <w:name w:val="封面一致性程度标识"/>
    <w:basedOn w:val="43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注×："/>
    <w:qFormat/>
    <w:uiPriority w:val="0"/>
    <w:pPr>
      <w:widowControl w:val="0"/>
      <w:numPr>
        <w:ilvl w:val="0"/>
        <w:numId w:val="9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8">
    <w:name w:val="章标题"/>
    <w:next w:val="20"/>
    <w:qFormat/>
    <w:uiPriority w:val="0"/>
    <w:pPr>
      <w:numPr>
        <w:ilvl w:val="0"/>
        <w:numId w:val="8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附录四级条标题"/>
    <w:basedOn w:val="56"/>
    <w:next w:val="20"/>
    <w:qFormat/>
    <w:uiPriority w:val="0"/>
    <w:pPr>
      <w:numPr>
        <w:ilvl w:val="5"/>
      </w:numPr>
      <w:outlineLvl w:val="5"/>
    </w:pPr>
  </w:style>
  <w:style w:type="paragraph" w:customStyle="1" w:styleId="80">
    <w:name w:val="列项●（二级）"/>
    <w:qFormat/>
    <w:uiPriority w:val="0"/>
    <w:pPr>
      <w:numPr>
        <w:ilvl w:val="1"/>
        <w:numId w:val="6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目次、标准名称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82">
    <w:name w:val="五级条标题"/>
    <w:basedOn w:val="83"/>
    <w:next w:val="20"/>
    <w:qFormat/>
    <w:uiPriority w:val="0"/>
    <w:pPr>
      <w:numPr>
        <w:ilvl w:val="5"/>
      </w:numPr>
      <w:outlineLvl w:val="6"/>
    </w:pPr>
  </w:style>
  <w:style w:type="paragraph" w:customStyle="1" w:styleId="83">
    <w:name w:val="四级条标题"/>
    <w:basedOn w:val="72"/>
    <w:next w:val="20"/>
    <w:qFormat/>
    <w:uiPriority w:val="0"/>
    <w:pPr>
      <w:numPr>
        <w:ilvl w:val="4"/>
      </w:numPr>
      <w:outlineLvl w:val="5"/>
    </w:pPr>
  </w:style>
  <w:style w:type="paragraph" w:customStyle="1" w:styleId="84">
    <w:name w:val="示例"/>
    <w:next w:val="73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5">
    <w:name w:val="列项◆（三级）"/>
    <w:basedOn w:val="1"/>
    <w:qFormat/>
    <w:uiPriority w:val="0"/>
    <w:pPr>
      <w:numPr>
        <w:ilvl w:val="2"/>
        <w:numId w:val="6"/>
      </w:numPr>
    </w:pPr>
    <w:rPr>
      <w:rFonts w:ascii="宋体"/>
      <w:szCs w:val="21"/>
    </w:rPr>
  </w:style>
  <w:style w:type="paragraph" w:customStyle="1" w:styleId="86">
    <w:name w:val="注×：（正文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示例×："/>
    <w:basedOn w:val="78"/>
    <w:qFormat/>
    <w:uiPriority w:val="0"/>
    <w:pPr>
      <w:numPr>
        <w:numId w:val="12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88">
    <w:name w:val="标准书眉_偶数页"/>
    <w:basedOn w:val="58"/>
    <w:next w:val="1"/>
    <w:qFormat/>
    <w:uiPriority w:val="0"/>
    <w:pPr>
      <w:jc w:val="left"/>
    </w:pPr>
  </w:style>
  <w:style w:type="paragraph" w:customStyle="1" w:styleId="8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">
    <w:name w:val="附录标识"/>
    <w:basedOn w:val="1"/>
    <w:next w:val="20"/>
    <w:qFormat/>
    <w:uiPriority w:val="0"/>
    <w:pPr>
      <w:keepNext/>
      <w:widowControl/>
      <w:numPr>
        <w:ilvl w:val="0"/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1">
    <w:name w:val="参考文献、索引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2">
    <w:name w:val="附录表标题"/>
    <w:basedOn w:val="1"/>
    <w:next w:val="20"/>
    <w:qFormat/>
    <w:uiPriority w:val="0"/>
    <w:pPr>
      <w:numPr>
        <w:ilvl w:val="1"/>
        <w:numId w:val="13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9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5">
    <w:name w:val="附录表标号"/>
    <w:basedOn w:val="1"/>
    <w:next w:val="20"/>
    <w:qFormat/>
    <w:uiPriority w:val="0"/>
    <w:pPr>
      <w:numPr>
        <w:ilvl w:val="0"/>
        <w:numId w:val="1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6">
    <w:name w:val="封面标准文稿编辑信息"/>
    <w:basedOn w:val="75"/>
    <w:qFormat/>
    <w:uiPriority w:val="0"/>
    <w:pPr>
      <w:spacing w:before="180" w:line="180" w:lineRule="exact"/>
    </w:pPr>
    <w:rPr>
      <w:sz w:val="21"/>
    </w:rPr>
  </w:style>
  <w:style w:type="paragraph" w:customStyle="1" w:styleId="9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8">
    <w:name w:val="附录二级无"/>
    <w:basedOn w:val="5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  <w:lang w:val="en-US" w:eastAsia="zh-CN"/>
    </w:rPr>
  </w:style>
  <w:style w:type="paragraph" w:customStyle="1" w:styleId="100">
    <w:name w:val="实施日期"/>
    <w:basedOn w:val="48"/>
    <w:qFormat/>
    <w:uiPriority w:val="0"/>
    <w:pPr>
      <w:framePr w:vAnchor="page"/>
      <w:jc w:val="right"/>
    </w:pPr>
  </w:style>
  <w:style w:type="paragraph" w:customStyle="1" w:styleId="101">
    <w:name w:val="附录四级无"/>
    <w:basedOn w:val="7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2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3">
    <w:name w:val="附录图标题"/>
    <w:basedOn w:val="1"/>
    <w:next w:val="20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4">
    <w:name w:val="附录五级条标题"/>
    <w:basedOn w:val="79"/>
    <w:next w:val="20"/>
    <w:qFormat/>
    <w:uiPriority w:val="0"/>
    <w:pPr>
      <w:numPr>
        <w:ilvl w:val="6"/>
      </w:numPr>
      <w:outlineLvl w:val="6"/>
    </w:pPr>
  </w:style>
  <w:style w:type="paragraph" w:customStyle="1" w:styleId="105">
    <w:name w:val="附录五级无"/>
    <w:basedOn w:val="10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章标题"/>
    <w:next w:val="20"/>
    <w:qFormat/>
    <w:uiPriority w:val="0"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7">
    <w:name w:val="封面一致性程度标识2"/>
    <w:basedOn w:val="76"/>
    <w:qFormat/>
    <w:uiPriority w:val="0"/>
    <w:pPr>
      <w:framePr w:y="4469"/>
    </w:pPr>
  </w:style>
  <w:style w:type="paragraph" w:customStyle="1" w:styleId="108">
    <w:name w:val="附录一级条标题"/>
    <w:basedOn w:val="106"/>
    <w:next w:val="20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9">
    <w:name w:val="附录一级无"/>
    <w:basedOn w:val="10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0">
    <w:name w:val="四级无"/>
    <w:basedOn w:val="8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1">
    <w:name w:val="其他标准标志"/>
    <w:basedOn w:val="6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正文图标题"/>
    <w:next w:val="20"/>
    <w:qFormat/>
    <w:uiPriority w:val="0"/>
    <w:pPr>
      <w:numPr>
        <w:ilvl w:val="0"/>
        <w:numId w:val="15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7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8">
    <w:name w:val="其他发布日期"/>
    <w:basedOn w:val="48"/>
    <w:qFormat/>
    <w:uiPriority w:val="0"/>
    <w:pPr>
      <w:framePr w:vAnchor="page" w:x="1419"/>
    </w:pPr>
  </w:style>
  <w:style w:type="paragraph" w:customStyle="1" w:styleId="119">
    <w:name w:val="三级无"/>
    <w:basedOn w:val="7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0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21">
    <w:name w:val="一级无"/>
    <w:basedOn w:val="6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图标脚注说明"/>
    <w:basedOn w:val="2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3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4">
    <w:name w:val="五级无"/>
    <w:basedOn w:val="8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5">
    <w:name w:val="正文表标题"/>
    <w:next w:val="20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实施日期"/>
    <w:basedOn w:val="100"/>
    <w:qFormat/>
    <w:uiPriority w:val="0"/>
  </w:style>
  <w:style w:type="paragraph" w:customStyle="1" w:styleId="128">
    <w:name w:val="封面标准名称2"/>
    <w:basedOn w:val="4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43"/>
    <w:qFormat/>
    <w:uiPriority w:val="0"/>
    <w:pPr>
      <w:framePr w:y="4469"/>
    </w:pPr>
  </w:style>
  <w:style w:type="paragraph" w:customStyle="1" w:styleId="130">
    <w:name w:val="封面标准文稿类别2"/>
    <w:basedOn w:val="75"/>
    <w:qFormat/>
    <w:uiPriority w:val="0"/>
    <w:pPr>
      <w:framePr w:y="4469"/>
    </w:pPr>
  </w:style>
  <w:style w:type="paragraph" w:customStyle="1" w:styleId="131">
    <w:name w:val="封面标准文稿编辑信息2"/>
    <w:basedOn w:val="96"/>
    <w:qFormat/>
    <w:uiPriority w:val="0"/>
    <w:pPr>
      <w:framePr w:y="4469"/>
    </w:pPr>
  </w:style>
  <w:style w:type="paragraph" w:customStyle="1" w:styleId="132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报批稿 茯苓种植技术规程.docx</Template>
  <Company>zle</Company>
  <Pages>6</Pages>
  <Words>311</Words>
  <Characters>1773</Characters>
  <Lines>14</Lines>
  <Paragraphs>4</Paragraphs>
  <TotalTime>4</TotalTime>
  <ScaleCrop>false</ScaleCrop>
  <LinksUpToDate>false</LinksUpToDate>
  <CharactersWithSpaces>2080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2018-04-04T06:53:00Z</dcterms:created>
  <dc:creator>CNIS</dc:creator>
  <cp:lastModifiedBy>双木林</cp:lastModifiedBy>
  <cp:lastPrinted>2015-11-02T00:56:00Z</cp:lastPrinted>
  <dcterms:modified xsi:type="dcterms:W3CDTF">2020-05-07T03:07:21Z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