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2"/>
        <w:framePr/>
        <w:rPr>
          <w:color w:val="auto"/>
        </w:rPr>
      </w:pPr>
      <w:r>
        <w:rPr>
          <w:rFonts w:ascii="Times New Roman"/>
          <w:color w:val="auto"/>
        </w:rPr>
        <w:t>ICS</w:t>
      </w:r>
      <w:r>
        <w:rPr>
          <w:rFonts w:hint="eastAsia" w:ascii="MS Mincho" w:hAnsi="MS Mincho" w:eastAsia="MS Mincho" w:cs="MS Mincho"/>
          <w:color w:val="auto"/>
        </w:rPr>
        <w:t> </w:t>
      </w:r>
      <w:bookmarkStart w:id="0" w:name="ICS"/>
      <w:r>
        <w:rPr>
          <w:color w:val="auto"/>
        </w:rP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  <w:fldChar w:fldCharType="separate"/>
      </w:r>
      <w:r>
        <w:rPr>
          <w:color w:val="auto"/>
        </w:rPr>
        <w:t>     </w:t>
      </w:r>
      <w:r>
        <w:rPr>
          <w:color w:val="auto"/>
        </w:rPr>
        <w:fldChar w:fldCharType="end"/>
      </w:r>
      <w:bookmarkEnd w:id="0"/>
    </w:p>
    <w:p>
      <w:pPr>
        <w:pStyle w:val="122"/>
        <w:framePr/>
        <w:rPr>
          <w:color w:val="auto"/>
        </w:rPr>
      </w:pPr>
      <w:bookmarkStart w:id="1" w:name="WXFLH"/>
      <w:r>
        <w:rPr>
          <w:color w:val="auto"/>
        </w:rP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点击此处添加中国标准文献分类号</w:t>
      </w:r>
      <w:r>
        <w:rPr>
          <w:color w:val="auto"/>
        </w:rPr>
        <w:fldChar w:fldCharType="end"/>
      </w:r>
      <w:bookmarkEnd w:id="1"/>
    </w:p>
    <w:tbl>
      <w:tblPr>
        <w:tblStyle w:val="38"/>
        <w:tblW w:w="985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122"/>
              <w:framePr/>
              <w:rPr>
                <w:color w:val="auto"/>
              </w:rPr>
            </w:pPr>
            <w:r>
              <w:rPr>
                <w:color w:val="auto"/>
              </w:rPr>
              <w:pict>
                <v:rect id="BAH" o:spid="_x0000_s1039" o:spt="1" style="position:absolute;left:0pt;margin-left:-5.25pt;margin-top:0pt;height:15.6pt;width:68.25pt;z-index:-251656192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rPr>
                <w:color w:val="auto"/>
              </w:rP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2" w:name="BAH"/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</w:rPr>
              <w:t>     </w:t>
            </w:r>
            <w:r>
              <w:rPr>
                <w:color w:val="auto"/>
              </w:rPr>
              <w:fldChar w:fldCharType="end"/>
            </w:r>
            <w:bookmarkEnd w:id="2"/>
          </w:p>
        </w:tc>
      </w:tr>
    </w:tbl>
    <w:p>
      <w:pPr>
        <w:pStyle w:val="108"/>
        <w:framePr/>
        <w:rPr>
          <w:color w:val="auto"/>
        </w:rPr>
      </w:pPr>
      <w:r>
        <w:rPr>
          <w:color w:val="auto"/>
        </w:rPr>
        <w:t>DB</w:t>
      </w:r>
      <w:bookmarkStart w:id="3" w:name="c3"/>
      <w:r>
        <w:rPr>
          <w:color w:val="auto"/>
        </w:rP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15</w:t>
      </w:r>
      <w:r>
        <w:rPr>
          <w:color w:val="auto"/>
        </w:rPr>
        <w:fldChar w:fldCharType="end"/>
      </w:r>
      <w:bookmarkEnd w:id="3"/>
    </w:p>
    <w:p>
      <w:pPr>
        <w:pStyle w:val="109"/>
        <w:framePr/>
        <w:rPr>
          <w:color w:val="auto"/>
        </w:rPr>
      </w:pPr>
      <w:bookmarkStart w:id="4" w:name="c4"/>
      <w:r>
        <w:rPr>
          <w:color w:val="auto"/>
        </w:rP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内蒙古自治区</w:t>
      </w:r>
      <w:r>
        <w:rPr>
          <w:color w:val="auto"/>
        </w:rPr>
        <w:fldChar w:fldCharType="end"/>
      </w:r>
      <w:bookmarkEnd w:id="4"/>
      <w:r>
        <w:rPr>
          <w:rFonts w:hint="eastAsia"/>
          <w:color w:val="auto"/>
        </w:rPr>
        <w:t>地方标准</w:t>
      </w:r>
    </w:p>
    <w:p>
      <w:pPr>
        <w:pStyle w:val="46"/>
        <w:framePr/>
        <w:rPr>
          <w:rFonts w:hAnsi="黑体"/>
          <w:color w:val="auto"/>
        </w:rPr>
      </w:pPr>
      <w:r>
        <w:rPr>
          <w:rFonts w:ascii="Times New Roman"/>
          <w:color w:val="auto"/>
        </w:rPr>
        <w:t xml:space="preserve">DB </w:t>
      </w:r>
      <w:bookmarkStart w:id="5" w:name="StdNo0"/>
      <w:r>
        <w:rPr>
          <w:rFonts w:hAnsi="黑体"/>
          <w:color w:val="auto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Ansi="黑体"/>
          <w:color w:val="auto"/>
        </w:rPr>
        <w:instrText xml:space="preserve"> FORMTEXT </w:instrText>
      </w:r>
      <w:r>
        <w:rPr>
          <w:rFonts w:hAnsi="黑体"/>
          <w:color w:val="auto"/>
        </w:rPr>
        <w:fldChar w:fldCharType="separate"/>
      </w:r>
      <w:r>
        <w:rPr>
          <w:rFonts w:hint="eastAsia" w:hAnsi="黑体"/>
          <w:color w:val="auto"/>
        </w:rPr>
        <w:t>15</w:t>
      </w:r>
      <w:r>
        <w:rPr>
          <w:rFonts w:hAnsi="黑体"/>
          <w:color w:val="auto"/>
        </w:rPr>
        <w:fldChar w:fldCharType="end"/>
      </w:r>
      <w:bookmarkEnd w:id="5"/>
      <w:r>
        <w:rPr>
          <w:rFonts w:hAnsi="黑体"/>
          <w:color w:val="auto"/>
        </w:rPr>
        <w:t xml:space="preserve">/ </w:t>
      </w:r>
      <w:bookmarkStart w:id="6" w:name="StdNo1"/>
      <w:r>
        <w:rPr>
          <w:rFonts w:hAnsi="黑体"/>
          <w:color w:val="auto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Ansi="黑体"/>
          <w:color w:val="auto"/>
        </w:rPr>
        <w:instrText xml:space="preserve"> FORMTEXT </w:instrText>
      </w:r>
      <w:r>
        <w:rPr>
          <w:rFonts w:hAnsi="黑体"/>
          <w:color w:val="auto"/>
        </w:rPr>
        <w:fldChar w:fldCharType="separate"/>
      </w:r>
      <w:r>
        <w:rPr>
          <w:rFonts w:hAnsi="黑体"/>
          <w:color w:val="auto"/>
        </w:rPr>
        <w:t>XXXXX</w:t>
      </w:r>
      <w:r>
        <w:rPr>
          <w:rFonts w:hAnsi="黑体"/>
          <w:color w:val="auto"/>
        </w:rPr>
        <w:fldChar w:fldCharType="end"/>
      </w:r>
      <w:bookmarkEnd w:id="6"/>
      <w:r>
        <w:rPr>
          <w:rFonts w:hAnsi="黑体"/>
          <w:color w:val="auto"/>
        </w:rPr>
        <w:t>—</w:t>
      </w:r>
      <w:bookmarkStart w:id="7" w:name="StdNo2"/>
      <w:r>
        <w:rPr>
          <w:rFonts w:hAnsi="黑体"/>
          <w:color w:val="auto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hAnsi="黑体"/>
          <w:color w:val="auto"/>
        </w:rPr>
        <w:instrText xml:space="preserve"> FORMTEXT </w:instrText>
      </w:r>
      <w:r>
        <w:rPr>
          <w:rFonts w:hAnsi="黑体"/>
          <w:color w:val="auto"/>
        </w:rPr>
        <w:fldChar w:fldCharType="separate"/>
      </w:r>
      <w:r>
        <w:rPr>
          <w:rFonts w:hAnsi="黑体"/>
          <w:color w:val="auto"/>
        </w:rPr>
        <w:t>XXXX</w:t>
      </w:r>
      <w:r>
        <w:rPr>
          <w:rFonts w:hAnsi="黑体"/>
          <w:color w:val="auto"/>
        </w:rPr>
        <w:fldChar w:fldCharType="end"/>
      </w:r>
      <w:bookmarkEnd w:id="7"/>
    </w:p>
    <w:tbl>
      <w:tblPr>
        <w:tblStyle w:val="38"/>
        <w:tblW w:w="935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75"/>
              <w:framePr/>
              <w:rPr>
                <w:color w:val="auto"/>
              </w:rPr>
            </w:pPr>
            <w:bookmarkStart w:id="8" w:name="DT"/>
            <w:r>
              <w:rPr>
                <w:color w:val="auto"/>
              </w:rPr>
              <w:pict>
                <v:rect id="DT" o:spid="_x0000_s1036" o:spt="1" style="position:absolute;left:0pt;margin-left:372.8pt;margin-top:2.7pt;height:18pt;width:90pt;z-index:-251659264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rPr>
                <w:color w:val="auto"/>
              </w:rP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</w:rPr>
              <w:t>     </w:t>
            </w:r>
            <w:r>
              <w:rPr>
                <w:color w:val="auto"/>
              </w:rPr>
              <w:fldChar w:fldCharType="end"/>
            </w:r>
            <w:bookmarkEnd w:id="8"/>
          </w:p>
        </w:tc>
      </w:tr>
    </w:tbl>
    <w:p>
      <w:pPr>
        <w:pStyle w:val="46"/>
        <w:framePr/>
        <w:rPr>
          <w:rFonts w:hAnsi="黑体"/>
          <w:color w:val="auto"/>
        </w:rPr>
      </w:pPr>
    </w:p>
    <w:p>
      <w:pPr>
        <w:pStyle w:val="46"/>
        <w:framePr/>
        <w:rPr>
          <w:rFonts w:hAnsi="黑体"/>
          <w:color w:val="auto"/>
        </w:rPr>
      </w:pPr>
    </w:p>
    <w:p>
      <w:pPr>
        <w:pStyle w:val="77"/>
        <w:framePr w:x="1347" w:y="6196"/>
        <w:rPr>
          <w:color w:val="auto"/>
        </w:rPr>
      </w:pPr>
      <w:bookmarkStart w:id="9" w:name="StdName"/>
      <w:r>
        <w:rPr>
          <w:color w:val="auto"/>
        </w:rP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科尔沁沙地灌溉苜蓿刈割技术规程</w:t>
      </w:r>
      <w:r>
        <w:rPr>
          <w:color w:val="auto"/>
        </w:rPr>
        <w:fldChar w:fldCharType="end"/>
      </w:r>
      <w:bookmarkEnd w:id="9"/>
    </w:p>
    <w:p>
      <w:pPr>
        <w:pStyle w:val="78"/>
        <w:framePr w:x="1347" w:y="6196"/>
        <w:rPr>
          <w:color w:val="auto"/>
        </w:rPr>
      </w:pPr>
      <w:bookmarkStart w:id="10" w:name="StdEnglishName"/>
      <w:r>
        <w:rPr>
          <w:color w:val="auto"/>
        </w:rP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  <w:fldChar w:fldCharType="separate"/>
      </w:r>
      <w:r>
        <w:rPr>
          <w:color w:val="auto"/>
        </w:rPr>
        <w:t>Technical regulations for irrigation of alfalfa mowing in Horqin Sandy Land</w:t>
      </w:r>
      <w:r>
        <w:rPr>
          <w:color w:val="auto"/>
        </w:rPr>
        <w:fldChar w:fldCharType="end"/>
      </w:r>
      <w:bookmarkEnd w:id="10"/>
    </w:p>
    <w:p>
      <w:pPr>
        <w:pStyle w:val="79"/>
        <w:framePr w:x="1347" w:y="6196"/>
        <w:rPr>
          <w:color w:val="auto"/>
        </w:rPr>
      </w:pPr>
      <w:bookmarkStart w:id="11" w:name="YZBS"/>
      <w:r>
        <w:rPr>
          <w:color w:val="auto"/>
        </w:rP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点击此处添加与国际标准一致性程度的标识</w:t>
      </w:r>
      <w:r>
        <w:rPr>
          <w:color w:val="auto"/>
        </w:rPr>
        <w:fldChar w:fldCharType="end"/>
      </w:r>
      <w:bookmarkEnd w:id="11"/>
    </w:p>
    <w:tbl>
      <w:tblPr>
        <w:tblStyle w:val="38"/>
        <w:tblW w:w="98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80"/>
              <w:framePr w:x="1347" w:y="6196"/>
              <w:rPr>
                <w:color w:val="auto"/>
              </w:rPr>
            </w:pPr>
            <w:r>
              <w:rPr>
                <w:color w:val="auto"/>
              </w:rPr>
              <w:pict>
                <v:rect id="RQ" o:spid="_x0000_s1038" o:spt="1" style="position:absolute;left:0pt;margin-left:173.3pt;margin-top:45.15pt;height:20pt;width:150pt;z-index:-251657216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  <w10:anchorlock/>
                </v:rect>
              </w:pict>
            </w:r>
            <w:r>
              <w:rPr>
                <w:color w:val="auto"/>
              </w:rPr>
              <w:pict>
                <v:rect id="LB" o:spid="_x0000_s1037" o:spt="1" style="position:absolute;left:0pt;margin-left:193.3pt;margin-top:20.15pt;height:24pt;width:100pt;z-index:-251658240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rPr>
                <w:color w:val="auto"/>
              </w:rPr>
              <w:fldChar w:fldCharType="begin">
                <w:ffData>
                  <w:name w:val="LB"/>
                  <w:enabled/>
                  <w:calcOnExit w:val="0"/>
                  <w:ddList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12" w:name="LB"/>
            <w:r>
              <w:rPr>
                <w:color w:val="auto"/>
              </w:rPr>
              <w:instrText xml:space="preserve"> FORMDROPDOWN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</w:rPr>
              <w:fldChar w:fldCharType="end"/>
            </w:r>
            <w:bookmarkEnd w:id="12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81"/>
              <w:framePr w:x="1347" w:y="6196"/>
              <w:rPr>
                <w:color w:val="auto"/>
              </w:rPr>
            </w:pPr>
            <w:bookmarkStart w:id="13" w:name="WCRQ"/>
            <w:r>
              <w:rPr>
                <w:color w:val="auto"/>
              </w:rP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  <w:fldChar w:fldCharType="separate"/>
            </w:r>
            <w:r>
              <w:rPr>
                <w:rFonts w:hint="eastAsia"/>
                <w:color w:val="auto"/>
              </w:rPr>
              <w:t>（本稿完成日期：）</w:t>
            </w:r>
            <w:r>
              <w:rPr>
                <w:color w:val="auto"/>
              </w:rPr>
              <w:fldChar w:fldCharType="end"/>
            </w:r>
            <w:bookmarkEnd w:id="13"/>
          </w:p>
        </w:tc>
      </w:tr>
    </w:tbl>
    <w:p>
      <w:pPr>
        <w:pStyle w:val="129"/>
        <w:framePr w:vAnchor="page" w:hAnchor="page" w:x="1311" w:y="14060"/>
        <w:rPr>
          <w:color w:val="auto"/>
        </w:rPr>
      </w:pPr>
      <w:bookmarkStart w:id="14" w:name="FY"/>
      <w:r>
        <w:rPr>
          <w:rFonts w:ascii="黑体"/>
          <w:color w:val="auto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>
        <w:rPr>
          <w:rFonts w:ascii="黑体"/>
          <w:color w:val="auto"/>
        </w:rPr>
        <w:instrText xml:space="preserve"> FORMTEXT </w:instrText>
      </w:r>
      <w:r>
        <w:rPr>
          <w:rFonts w:ascii="黑体"/>
          <w:color w:val="auto"/>
        </w:rPr>
        <w:fldChar w:fldCharType="separate"/>
      </w:r>
      <w:r>
        <w:rPr>
          <w:rFonts w:ascii="黑体"/>
          <w:color w:val="auto"/>
        </w:rPr>
        <w:t>XXXX</w:t>
      </w:r>
      <w:r>
        <w:rPr>
          <w:rFonts w:ascii="黑体"/>
          <w:color w:val="auto"/>
        </w:rPr>
        <w:fldChar w:fldCharType="end"/>
      </w:r>
      <w:bookmarkEnd w:id="14"/>
      <w:r>
        <w:rPr>
          <w:color w:val="auto"/>
        </w:rPr>
        <w:t xml:space="preserve"> </w:t>
      </w:r>
      <w:r>
        <w:rPr>
          <w:rFonts w:ascii="黑体"/>
          <w:color w:val="auto"/>
        </w:rPr>
        <w:t>-</w:t>
      </w:r>
      <w:r>
        <w:rPr>
          <w:color w:val="auto"/>
        </w:rPr>
        <w:t xml:space="preserve"> </w:t>
      </w:r>
      <w:r>
        <w:rPr>
          <w:rFonts w:ascii="黑体"/>
          <w:color w:val="auto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  <w:color w:val="auto"/>
        </w:rPr>
        <w:instrText xml:space="preserve"> FORMTEXT </w:instrText>
      </w:r>
      <w:r>
        <w:rPr>
          <w:rFonts w:ascii="黑体"/>
          <w:color w:val="auto"/>
        </w:rPr>
        <w:fldChar w:fldCharType="separate"/>
      </w:r>
      <w:r>
        <w:rPr>
          <w:rFonts w:ascii="黑体"/>
          <w:color w:val="auto"/>
        </w:rPr>
        <w:t>XX</w:t>
      </w:r>
      <w:r>
        <w:rPr>
          <w:rFonts w:ascii="黑体"/>
          <w:color w:val="auto"/>
        </w:rPr>
        <w:fldChar w:fldCharType="end"/>
      </w:r>
      <w:r>
        <w:rPr>
          <w:color w:val="auto"/>
        </w:rPr>
        <w:t xml:space="preserve"> </w:t>
      </w:r>
      <w:r>
        <w:rPr>
          <w:rFonts w:ascii="黑体"/>
          <w:color w:val="auto"/>
        </w:rPr>
        <w:t>-</w:t>
      </w:r>
      <w:r>
        <w:rPr>
          <w:color w:val="auto"/>
        </w:rPr>
        <w:t xml:space="preserve"> </w:t>
      </w:r>
      <w:bookmarkStart w:id="15" w:name="FD"/>
      <w:r>
        <w:rPr>
          <w:rFonts w:ascii="黑体"/>
          <w:color w:val="auto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  <w:color w:val="auto"/>
        </w:rPr>
        <w:instrText xml:space="preserve"> FORMTEXT </w:instrText>
      </w:r>
      <w:r>
        <w:rPr>
          <w:rFonts w:ascii="黑体"/>
          <w:color w:val="auto"/>
        </w:rPr>
        <w:fldChar w:fldCharType="separate"/>
      </w:r>
      <w:r>
        <w:rPr>
          <w:rFonts w:ascii="黑体"/>
          <w:color w:val="auto"/>
        </w:rPr>
        <w:t>XX</w:t>
      </w:r>
      <w:r>
        <w:rPr>
          <w:rFonts w:ascii="黑体"/>
          <w:color w:val="auto"/>
        </w:rPr>
        <w:fldChar w:fldCharType="end"/>
      </w:r>
      <w:bookmarkEnd w:id="15"/>
      <w:r>
        <w:rPr>
          <w:rFonts w:hint="eastAsia"/>
          <w:color w:val="auto"/>
        </w:rPr>
        <w:t>发布</w:t>
      </w:r>
      <w:r>
        <w:rPr>
          <w:color w:val="auto"/>
        </w:rPr>
        <w:pict>
          <v:line id="_x0000_s1034" o:spid="_x0000_s1034" o:spt="20" style="position:absolute;left:0pt;margin-left:-1.9pt;margin-top:25.55pt;height:0pt;width:481.9pt;mso-position-vertical-relative:page;z-index:251655168;mso-width-relative:page;mso-height-relative:page;" coordsize="21600,21600">
            <v:path arrowok="t"/>
            <v:fill focussize="0,0"/>
            <v:stroke/>
            <v:imagedata o:title=""/>
            <o:lock v:ext="edit"/>
            <w10:anchorlock/>
          </v:line>
        </w:pict>
      </w:r>
    </w:p>
    <w:p>
      <w:pPr>
        <w:pStyle w:val="130"/>
        <w:framePr w:vAnchor="page" w:hAnchor="page" w:x="6868"/>
        <w:rPr>
          <w:color w:val="auto"/>
        </w:rPr>
      </w:pPr>
      <w:bookmarkStart w:id="16" w:name="SY"/>
      <w:r>
        <w:rPr>
          <w:rFonts w:ascii="黑体"/>
          <w:color w:val="auto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ascii="黑体"/>
          <w:color w:val="auto"/>
        </w:rPr>
        <w:instrText xml:space="preserve"> FORMTEXT </w:instrText>
      </w:r>
      <w:r>
        <w:rPr>
          <w:rFonts w:ascii="黑体"/>
          <w:color w:val="auto"/>
        </w:rPr>
        <w:fldChar w:fldCharType="separate"/>
      </w:r>
      <w:r>
        <w:rPr>
          <w:rFonts w:ascii="黑体"/>
          <w:color w:val="auto"/>
        </w:rPr>
        <w:t>XXXX</w:t>
      </w:r>
      <w:r>
        <w:rPr>
          <w:rFonts w:ascii="黑体"/>
          <w:color w:val="auto"/>
        </w:rPr>
        <w:fldChar w:fldCharType="end"/>
      </w:r>
      <w:bookmarkEnd w:id="16"/>
      <w:r>
        <w:rPr>
          <w:color w:val="auto"/>
        </w:rPr>
        <w:t xml:space="preserve"> </w:t>
      </w:r>
      <w:r>
        <w:rPr>
          <w:rFonts w:ascii="黑体"/>
          <w:color w:val="auto"/>
        </w:rPr>
        <w:t>-</w:t>
      </w:r>
      <w:r>
        <w:rPr>
          <w:color w:val="auto"/>
        </w:rPr>
        <w:t xml:space="preserve"> </w:t>
      </w:r>
      <w:bookmarkStart w:id="17" w:name="SM"/>
      <w:r>
        <w:rPr>
          <w:rFonts w:ascii="黑体"/>
          <w:color w:val="auto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  <w:color w:val="auto"/>
        </w:rPr>
        <w:instrText xml:space="preserve"> FORMTEXT </w:instrText>
      </w:r>
      <w:r>
        <w:rPr>
          <w:rFonts w:ascii="黑体"/>
          <w:color w:val="auto"/>
        </w:rPr>
        <w:fldChar w:fldCharType="separate"/>
      </w:r>
      <w:r>
        <w:rPr>
          <w:rFonts w:ascii="黑体"/>
          <w:color w:val="auto"/>
        </w:rPr>
        <w:t>XX</w:t>
      </w:r>
      <w:r>
        <w:rPr>
          <w:rFonts w:ascii="黑体"/>
          <w:color w:val="auto"/>
        </w:rPr>
        <w:fldChar w:fldCharType="end"/>
      </w:r>
      <w:bookmarkEnd w:id="17"/>
      <w:r>
        <w:rPr>
          <w:color w:val="auto"/>
        </w:rPr>
        <w:t xml:space="preserve"> </w:t>
      </w:r>
      <w:r>
        <w:rPr>
          <w:rFonts w:ascii="黑体"/>
          <w:color w:val="auto"/>
        </w:rPr>
        <w:t>-</w:t>
      </w:r>
      <w:r>
        <w:rPr>
          <w:color w:val="auto"/>
        </w:rPr>
        <w:t xml:space="preserve"> </w:t>
      </w:r>
      <w:bookmarkStart w:id="18" w:name="SD"/>
      <w:r>
        <w:rPr>
          <w:rFonts w:ascii="黑体"/>
          <w:color w:val="auto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  <w:color w:val="auto"/>
        </w:rPr>
        <w:instrText xml:space="preserve"> FORMTEXT </w:instrText>
      </w:r>
      <w:r>
        <w:rPr>
          <w:rFonts w:ascii="黑体"/>
          <w:color w:val="auto"/>
        </w:rPr>
        <w:fldChar w:fldCharType="separate"/>
      </w:r>
      <w:r>
        <w:rPr>
          <w:rFonts w:ascii="黑体"/>
          <w:color w:val="auto"/>
        </w:rPr>
        <w:t>XX</w:t>
      </w:r>
      <w:r>
        <w:rPr>
          <w:rFonts w:ascii="黑体"/>
          <w:color w:val="auto"/>
        </w:rPr>
        <w:fldChar w:fldCharType="end"/>
      </w:r>
      <w:bookmarkEnd w:id="18"/>
      <w:r>
        <w:rPr>
          <w:rFonts w:hint="eastAsia"/>
          <w:color w:val="auto"/>
        </w:rPr>
        <w:t>实施</w:t>
      </w:r>
    </w:p>
    <w:p>
      <w:pPr>
        <w:pStyle w:val="110"/>
        <w:framePr/>
        <w:rPr>
          <w:color w:val="auto"/>
        </w:rPr>
      </w:pPr>
      <w:bookmarkStart w:id="19" w:name="fm"/>
      <w:r>
        <w:rPr>
          <w:color w:val="auto"/>
        </w:rPr>
        <w:fldChar w:fldCharType="begin">
          <w:ffData>
            <w:name w:val="fm"/>
            <w:enabled/>
            <w:calcOnExit w:val="0"/>
            <w:textInput/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内蒙古自治区市场监督管理局</w:t>
      </w:r>
      <w:r>
        <w:rPr>
          <w:color w:val="auto"/>
        </w:rPr>
        <w:fldChar w:fldCharType="end"/>
      </w:r>
      <w:bookmarkEnd w:id="19"/>
      <w:r>
        <w:rPr>
          <w:rFonts w:hint="eastAsia" w:ascii="MS Mincho" w:hAnsi="MS Mincho" w:eastAsia="MS Mincho" w:cs="MS Mincho"/>
          <w:color w:val="auto"/>
        </w:rPr>
        <w:t>   </w:t>
      </w:r>
      <w:r>
        <w:rPr>
          <w:rStyle w:val="72"/>
          <w:rFonts w:hint="eastAsia"/>
          <w:color w:val="auto"/>
        </w:rPr>
        <w:t>发布</w:t>
      </w:r>
    </w:p>
    <w:p>
      <w:pPr>
        <w:pStyle w:val="23"/>
        <w:rPr>
          <w:color w:val="auto"/>
        </w:rPr>
        <w:sectPr>
          <w:pgSz w:w="11906" w:h="16838"/>
          <w:pgMar w:top="567" w:right="850" w:bottom="1134" w:left="1418" w:header="0" w:footer="0" w:gutter="0"/>
          <w:pgNumType w:start="1"/>
          <w:cols w:space="425" w:num="1"/>
          <w:docGrid w:type="lines" w:linePitch="312" w:charSpace="0"/>
        </w:sectPr>
      </w:pPr>
      <w:r>
        <w:rPr>
          <w:color w:val="auto"/>
        </w:rPr>
        <w:pict>
          <v:line id="_x0000_s1035" o:spid="_x0000_s1035" o:spt="20" style="position:absolute;left:0pt;margin-left:-0.05pt;margin-top:184.25pt;height:0pt;width:481.9pt;z-index:25165619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>
      <w:pPr>
        <w:pStyle w:val="111"/>
        <w:rPr>
          <w:color w:val="auto"/>
        </w:rPr>
      </w:pPr>
      <w:r>
        <w:rPr>
          <w:rFonts w:hint="eastAsia"/>
          <w:color w:val="auto"/>
        </w:rPr>
        <w:t>前</w:t>
      </w:r>
      <w:bookmarkStart w:id="20" w:name="BKQY"/>
      <w:r>
        <w:rPr>
          <w:rFonts w:hint="eastAsia" w:ascii="MS Mincho" w:hAnsi="MS Mincho" w:eastAsia="MS Mincho" w:cs="MS Mincho"/>
          <w:color w:val="auto"/>
        </w:rPr>
        <w:t>  </w:t>
      </w:r>
      <w:r>
        <w:rPr>
          <w:rFonts w:hint="eastAsia"/>
          <w:color w:val="auto"/>
        </w:rPr>
        <w:t>言</w:t>
      </w:r>
      <w:bookmarkEnd w:id="20"/>
    </w:p>
    <w:p>
      <w:pPr>
        <w:pStyle w:val="23"/>
        <w:rPr>
          <w:rFonts w:ascii="Times New Roman"/>
          <w:color w:val="auto"/>
        </w:rPr>
      </w:pPr>
      <w:r>
        <w:rPr>
          <w:rFonts w:hint="eastAsia" w:ascii="Times New Roman"/>
          <w:color w:val="auto"/>
        </w:rPr>
        <w:t>本标准按照</w:t>
      </w:r>
      <w:r>
        <w:rPr>
          <w:rFonts w:hAnsi="宋体"/>
          <w:color w:val="auto"/>
        </w:rPr>
        <w:t>GB/T 1.1—2009</w:t>
      </w:r>
      <w:r>
        <w:rPr>
          <w:rFonts w:hint="eastAsia" w:ascii="Times New Roman"/>
          <w:color w:val="auto"/>
        </w:rPr>
        <w:t>给出的规则起草。</w:t>
      </w:r>
    </w:p>
    <w:p>
      <w:pPr>
        <w:pStyle w:val="23"/>
        <w:rPr>
          <w:rFonts w:ascii="Times New Roman"/>
          <w:color w:val="auto"/>
        </w:rPr>
      </w:pPr>
      <w:r>
        <w:rPr>
          <w:rFonts w:hint="eastAsia" w:ascii="Times New Roman"/>
          <w:color w:val="auto"/>
          <w:szCs w:val="21"/>
        </w:rPr>
        <w:t>本标准由赤峰市农牧科学研究院</w:t>
      </w:r>
      <w:r>
        <w:rPr>
          <w:rFonts w:hint="eastAsia" w:ascii="Times New Roman"/>
          <w:color w:val="auto"/>
        </w:rPr>
        <w:t>提出。</w:t>
      </w:r>
    </w:p>
    <w:p>
      <w:pPr>
        <w:pStyle w:val="23"/>
        <w:rPr>
          <w:rFonts w:ascii="Times New Roman"/>
          <w:color w:val="auto"/>
        </w:rPr>
      </w:pPr>
      <w:r>
        <w:rPr>
          <w:rFonts w:hint="eastAsia" w:ascii="Times New Roman"/>
          <w:color w:val="auto"/>
        </w:rPr>
        <w:t>本标准由内蒙古自治区</w:t>
      </w:r>
      <w:r>
        <w:rPr>
          <w:rFonts w:hint="eastAsia" w:hAnsi="宋体"/>
          <w:color w:val="auto"/>
        </w:rPr>
        <w:t>农业标准化技术委员会（SAM/TC20）归口。</w:t>
      </w:r>
    </w:p>
    <w:p>
      <w:pPr>
        <w:pStyle w:val="23"/>
        <w:rPr>
          <w:rFonts w:ascii="Times New Roman"/>
          <w:color w:val="auto"/>
        </w:rPr>
      </w:pPr>
      <w:r>
        <w:rPr>
          <w:rFonts w:hint="eastAsia" w:ascii="Times New Roman"/>
          <w:color w:val="auto"/>
        </w:rPr>
        <w:t>本标准起草单位：赤峰市农牧科学研究院、阿鲁科尔沁旗达布希绿业有限责任公司、阿鲁科尔沁旗农牧局、赤峰市农牧业机械化推广服务中心、</w:t>
      </w:r>
      <w:r>
        <w:rPr>
          <w:rFonts w:ascii="Times New Roman"/>
          <w:color w:val="auto"/>
        </w:rPr>
        <w:t>赤峰市</w:t>
      </w:r>
      <w:r>
        <w:rPr>
          <w:rFonts w:hint="eastAsia" w:ascii="Times New Roman"/>
          <w:color w:val="auto"/>
        </w:rPr>
        <w:t>草原工作站。</w:t>
      </w:r>
    </w:p>
    <w:p>
      <w:pPr>
        <w:pStyle w:val="23"/>
        <w:rPr>
          <w:rFonts w:ascii="Times New Roman"/>
          <w:color w:val="auto"/>
        </w:rPr>
      </w:pPr>
      <w:r>
        <w:rPr>
          <w:rFonts w:hint="eastAsia" w:ascii="Times New Roman"/>
          <w:color w:val="auto"/>
        </w:rPr>
        <w:t>本标准主要起草人：杨秀芳、梁庆伟、娜日苏、张晴晴、潘翔磊、孙德欣、王岩、王敏、正月、林在隆、达布希拉图、乌英嘎、董春浩、</w:t>
      </w:r>
      <w:r>
        <w:rPr>
          <w:rFonts w:ascii="Times New Roman"/>
          <w:color w:val="auto"/>
        </w:rPr>
        <w:t>项锴锋</w:t>
      </w:r>
      <w:r>
        <w:rPr>
          <w:rFonts w:hint="eastAsia" w:ascii="Times New Roman"/>
          <w:color w:val="auto"/>
        </w:rPr>
        <w:t>、鲍青龙。</w:t>
      </w:r>
    </w:p>
    <w:p>
      <w:pPr>
        <w:pStyle w:val="23"/>
        <w:rPr>
          <w:color w:val="auto"/>
        </w:rPr>
        <w:sectPr>
          <w:headerReference r:id="rId3" w:type="default"/>
          <w:footerReference r:id="rId4" w:type="default"/>
          <w:pgSz w:w="11906" w:h="16838"/>
          <w:pgMar w:top="567" w:right="1134" w:bottom="1134" w:left="1418" w:header="1418" w:footer="1134" w:gutter="0"/>
          <w:pgNumType w:fmt="upperRoman" w:start="1"/>
          <w:cols w:space="425" w:num="1"/>
          <w:formProt w:val="0"/>
          <w:docGrid w:type="lines" w:linePitch="312" w:charSpace="0"/>
        </w:sectPr>
      </w:pPr>
    </w:p>
    <w:p>
      <w:pPr>
        <w:pStyle w:val="49"/>
        <w:rPr>
          <w:color w:val="auto"/>
        </w:rPr>
      </w:pPr>
      <w:r>
        <w:rPr>
          <w:rFonts w:hint="eastAsia"/>
          <w:color w:val="auto"/>
        </w:rPr>
        <w:t>科</w:t>
      </w:r>
      <w:bookmarkStart w:id="21" w:name="StandardName"/>
      <w:r>
        <w:rPr>
          <w:rFonts w:hint="eastAsia"/>
          <w:color w:val="auto"/>
        </w:rPr>
        <w:t>尔沁沙地灌溉苜蓿刈割技术规程</w:t>
      </w:r>
      <w:bookmarkEnd w:id="21"/>
    </w:p>
    <w:p>
      <w:pPr>
        <w:pStyle w:val="44"/>
        <w:spacing w:before="312" w:after="312"/>
        <w:rPr>
          <w:color w:val="auto"/>
        </w:rPr>
      </w:pPr>
      <w:r>
        <w:rPr>
          <w:rFonts w:hint="eastAsia"/>
          <w:color w:val="auto"/>
        </w:rPr>
        <w:t>范围</w:t>
      </w:r>
    </w:p>
    <w:p>
      <w:pPr>
        <w:pStyle w:val="23"/>
        <w:rPr>
          <w:rFonts w:ascii="Times New Roman"/>
          <w:color w:val="auto"/>
        </w:rPr>
      </w:pPr>
      <w:r>
        <w:rPr>
          <w:rFonts w:hint="eastAsia" w:ascii="Times New Roman"/>
          <w:color w:val="auto"/>
        </w:rPr>
        <w:t>本标准规定了科尔沁沙地灌溉苜蓿刈割时间、刈割次数和留茬高度技术要求。</w:t>
      </w:r>
    </w:p>
    <w:p>
      <w:pPr>
        <w:pStyle w:val="23"/>
        <w:rPr>
          <w:rFonts w:ascii="Times New Roman"/>
          <w:color w:val="auto"/>
        </w:rPr>
      </w:pPr>
      <w:r>
        <w:rPr>
          <w:rFonts w:hint="eastAsia" w:ascii="Times New Roman"/>
          <w:color w:val="auto"/>
        </w:rPr>
        <w:t>本标准适用于科尔沁沙地灌溉苜蓿刈割技术管理。</w:t>
      </w:r>
    </w:p>
    <w:p>
      <w:pPr>
        <w:pStyle w:val="44"/>
        <w:spacing w:before="312" w:after="312"/>
        <w:rPr>
          <w:color w:val="auto"/>
        </w:rPr>
      </w:pPr>
      <w:r>
        <w:rPr>
          <w:rFonts w:hint="eastAsia"/>
          <w:color w:val="auto"/>
        </w:rPr>
        <w:t>规范性引用文件</w:t>
      </w:r>
    </w:p>
    <w:p>
      <w:pPr>
        <w:pStyle w:val="23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>
      <w:pPr>
        <w:pStyle w:val="23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Cs/>
          <w:color w:val="auto"/>
        </w:rPr>
        <w:t>GB 6141</w:t>
      </w:r>
      <w:r>
        <w:rPr>
          <w:rFonts w:hint="eastAsia" w:ascii="宋体" w:hAnsi="宋体" w:eastAsia="宋体" w:cs="宋体"/>
          <w:b/>
          <w:bCs/>
          <w:color w:val="auto"/>
        </w:rPr>
        <w:t xml:space="preserve"> </w:t>
      </w:r>
      <w:r>
        <w:rPr>
          <w:rFonts w:hint="eastAsia" w:ascii="宋体" w:hAnsi="宋体" w:eastAsia="宋体" w:cs="宋体"/>
          <w:bCs/>
          <w:color w:val="auto"/>
        </w:rPr>
        <w:t>豆科草种子质量分级</w:t>
      </w:r>
    </w:p>
    <w:p>
      <w:pPr>
        <w:pStyle w:val="23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NY/T 1574 豆科牧草干草质量分级</w:t>
      </w:r>
    </w:p>
    <w:p>
      <w:pPr>
        <w:pStyle w:val="23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DB15/T 1509 内蒙古中东部沙地节水灌溉苜蓿越冬管理技术规程</w:t>
      </w:r>
    </w:p>
    <w:p>
      <w:pPr>
        <w:pStyle w:val="44"/>
        <w:spacing w:before="312" w:after="312"/>
        <w:rPr>
          <w:color w:val="auto"/>
          <w:szCs w:val="21"/>
        </w:rPr>
      </w:pPr>
      <w:r>
        <w:rPr>
          <w:color w:val="auto"/>
          <w:szCs w:val="21"/>
        </w:rPr>
        <w:t>术语和定义</w:t>
      </w:r>
    </w:p>
    <w:p>
      <w:pPr>
        <w:pStyle w:val="23"/>
        <w:rPr>
          <w:rFonts w:ascii="Times New Roman"/>
          <w:color w:val="auto"/>
        </w:rPr>
      </w:pPr>
      <w:r>
        <w:rPr>
          <w:rFonts w:ascii="Times New Roman"/>
          <w:color w:val="auto"/>
        </w:rPr>
        <w:t>下列术语和定义适用于本文件。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3.1</w:t>
      </w:r>
    </w:p>
    <w:p>
      <w:pPr>
        <w:pStyle w:val="44"/>
        <w:numPr>
          <w:ilvl w:val="0"/>
          <w:numId w:val="0"/>
        </w:numPr>
        <w:spacing w:before="312" w:after="312"/>
        <w:ind w:firstLine="420" w:firstLineChars="200"/>
        <w:rPr>
          <w:rFonts w:hAnsi="黑体"/>
          <w:color w:val="auto"/>
        </w:rPr>
      </w:pPr>
      <w:r>
        <w:rPr>
          <w:rFonts w:hAnsi="黑体"/>
          <w:color w:val="auto"/>
        </w:rPr>
        <w:t>刈割制度 mowing system</w:t>
      </w:r>
    </w:p>
    <w:p>
      <w:pPr>
        <w:ind w:firstLine="420" w:firstLineChars="200"/>
        <w:rPr>
          <w:bCs/>
          <w:color w:val="auto"/>
        </w:rPr>
      </w:pPr>
      <w:r>
        <w:rPr>
          <w:bCs/>
          <w:color w:val="auto"/>
        </w:rPr>
        <w:t>在科尔沁沙地，苜蓿年刈割次数、刈割时间</w:t>
      </w:r>
      <w:r>
        <w:rPr>
          <w:rFonts w:hint="eastAsia"/>
          <w:bCs/>
          <w:color w:val="auto"/>
        </w:rPr>
        <w:t>和</w:t>
      </w:r>
      <w:r>
        <w:rPr>
          <w:bCs/>
          <w:color w:val="auto"/>
        </w:rPr>
        <w:t>留茬高度</w:t>
      </w:r>
      <w:r>
        <w:rPr>
          <w:rFonts w:hAnsi="宋体"/>
          <w:bCs/>
          <w:color w:val="auto"/>
        </w:rPr>
        <w:t>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3.2</w:t>
      </w:r>
    </w:p>
    <w:p>
      <w:pPr>
        <w:pStyle w:val="44"/>
        <w:numPr>
          <w:ilvl w:val="0"/>
          <w:numId w:val="0"/>
        </w:numPr>
        <w:spacing w:before="312" w:after="312"/>
        <w:ind w:firstLine="420" w:firstLineChars="200"/>
        <w:rPr>
          <w:rFonts w:hAnsi="黑体"/>
          <w:color w:val="auto"/>
        </w:rPr>
      </w:pPr>
      <w:r>
        <w:rPr>
          <w:rFonts w:hAnsi="黑体"/>
          <w:color w:val="auto"/>
        </w:rPr>
        <w:t>秋眠级 fall dormancy rating</w:t>
      </w:r>
    </w:p>
    <w:p>
      <w:pPr>
        <w:ind w:firstLine="420" w:firstLineChars="200"/>
        <w:rPr>
          <w:bCs/>
          <w:color w:val="auto"/>
        </w:rPr>
      </w:pPr>
      <w:r>
        <w:rPr>
          <w:bCs/>
          <w:color w:val="auto"/>
        </w:rPr>
        <w:t>苜蓿对高纬度地区秋季日照长度和温度响应特性的分级。一般分为11级，1级～3级为秋眠品种，</w:t>
      </w:r>
      <w:r>
        <w:rPr>
          <w:bCs/>
          <w:color w:val="auto"/>
        </w:rPr>
        <w:t>4级～6级</w:t>
      </w:r>
      <w:r>
        <w:rPr>
          <w:bCs/>
          <w:color w:val="auto"/>
        </w:rPr>
        <w:t>为半秋眠品种，</w:t>
      </w:r>
      <w:r>
        <w:rPr>
          <w:bCs/>
          <w:color w:val="auto"/>
        </w:rPr>
        <w:t>7级～11级</w:t>
      </w:r>
      <w:r>
        <w:rPr>
          <w:bCs/>
          <w:color w:val="auto"/>
        </w:rPr>
        <w:t>为非秋眠品种</w:t>
      </w:r>
      <w:r>
        <w:rPr>
          <w:rFonts w:hAnsi="宋体"/>
          <w:bCs/>
          <w:color w:val="auto"/>
        </w:rPr>
        <w:t>。</w:t>
      </w:r>
    </w:p>
    <w:p>
      <w:pPr>
        <w:ind w:firstLine="420" w:firstLineChars="200"/>
        <w:rPr>
          <w:bCs/>
          <w:color w:val="auto"/>
        </w:rPr>
      </w:pPr>
      <w:r>
        <w:rPr>
          <w:bCs/>
          <w:color w:val="auto"/>
        </w:rPr>
        <w:t>[</w:t>
      </w:r>
      <w:r>
        <w:rPr>
          <w:color w:val="auto"/>
        </w:rPr>
        <w:t>DB15/T 1509，定义3.2]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3.3</w:t>
      </w:r>
    </w:p>
    <w:p>
      <w:pPr>
        <w:pStyle w:val="44"/>
        <w:numPr>
          <w:ilvl w:val="0"/>
          <w:numId w:val="0"/>
        </w:numPr>
        <w:spacing w:before="312" w:after="312"/>
        <w:ind w:firstLine="420" w:firstLineChars="200"/>
        <w:rPr>
          <w:rFonts w:hAnsi="黑体"/>
          <w:color w:val="auto"/>
        </w:rPr>
      </w:pPr>
      <w:r>
        <w:rPr>
          <w:rFonts w:hAnsi="黑体"/>
          <w:color w:val="auto"/>
        </w:rPr>
        <w:t>抗寒指数 winter survival rating</w:t>
      </w:r>
    </w:p>
    <w:p>
      <w:pPr>
        <w:pStyle w:val="44"/>
        <w:numPr>
          <w:ilvl w:val="0"/>
          <w:numId w:val="0"/>
        </w:numPr>
        <w:spacing w:beforeLines="0" w:afterLines="0"/>
        <w:ind w:firstLine="420" w:firstLineChars="200"/>
        <w:rPr>
          <w:rFonts w:ascii="Times New Roman" w:eastAsia="宋体"/>
          <w:color w:val="auto"/>
        </w:rPr>
      </w:pPr>
      <w:r>
        <w:rPr>
          <w:rFonts w:ascii="Times New Roman" w:eastAsia="宋体"/>
          <w:bCs/>
          <w:color w:val="auto"/>
        </w:rPr>
        <w:t>表示苜蓿的抗寒能力</w:t>
      </w:r>
      <w:r>
        <w:rPr>
          <w:rFonts w:ascii="Times New Roman" w:hAnsi="宋体" w:eastAsia="宋体"/>
          <w:color w:val="auto"/>
        </w:rPr>
        <w:t>。</w:t>
      </w:r>
      <w:r>
        <w:rPr>
          <w:rFonts w:ascii="Times New Roman" w:hAnsi="宋体" w:eastAsia="宋体"/>
          <w:bCs/>
          <w:color w:val="auto"/>
        </w:rPr>
        <w:t>一般</w:t>
      </w:r>
      <w:r>
        <w:rPr>
          <w:rFonts w:ascii="Times New Roman" w:hAnsi="宋体" w:eastAsia="宋体"/>
          <w:color w:val="auto"/>
        </w:rPr>
        <w:t>分为</w:t>
      </w:r>
      <w:r>
        <w:rPr>
          <w:rFonts w:ascii="Times New Roman" w:eastAsia="宋体"/>
          <w:color w:val="auto"/>
        </w:rPr>
        <w:t>1</w:t>
      </w:r>
      <w:r>
        <w:rPr>
          <w:rFonts w:ascii="Times New Roman" w:hAnsi="宋体" w:eastAsia="宋体"/>
          <w:color w:val="auto"/>
        </w:rPr>
        <w:t>级</w:t>
      </w:r>
      <w:r>
        <w:rPr>
          <w:rFonts w:ascii="Times New Roman"/>
          <w:bCs/>
          <w:color w:val="auto"/>
        </w:rPr>
        <w:t>～</w:t>
      </w:r>
      <w:r>
        <w:rPr>
          <w:rFonts w:ascii="Times New Roman" w:eastAsia="宋体"/>
          <w:color w:val="auto"/>
        </w:rPr>
        <w:t>6</w:t>
      </w:r>
      <w:r>
        <w:rPr>
          <w:rFonts w:ascii="Times New Roman" w:hAnsi="宋体" w:eastAsia="宋体"/>
          <w:color w:val="auto"/>
        </w:rPr>
        <w:t>级</w:t>
      </w:r>
      <w:r>
        <w:rPr>
          <w:rFonts w:ascii="Times New Roman" w:hAnsi="宋体" w:eastAsia="宋体"/>
          <w:color w:val="auto"/>
        </w:rPr>
        <w:t>，</w:t>
      </w:r>
      <w:r>
        <w:rPr>
          <w:rFonts w:ascii="Times New Roman" w:eastAsia="宋体"/>
          <w:color w:val="auto"/>
        </w:rPr>
        <w:t>1</w:t>
      </w:r>
      <w:r>
        <w:rPr>
          <w:rFonts w:ascii="Times New Roman" w:hAnsi="宋体" w:eastAsia="宋体"/>
          <w:color w:val="auto"/>
        </w:rPr>
        <w:t>级的品种有最好的越冬能力；</w:t>
      </w:r>
      <w:r>
        <w:rPr>
          <w:rFonts w:ascii="Times New Roman" w:eastAsia="宋体"/>
          <w:color w:val="auto"/>
        </w:rPr>
        <w:t>6</w:t>
      </w:r>
      <w:r>
        <w:rPr>
          <w:rFonts w:ascii="Times New Roman" w:hAnsi="宋体" w:eastAsia="宋体"/>
          <w:color w:val="auto"/>
        </w:rPr>
        <w:t>级的品种基本不具备在零度以下越冬的能力。</w:t>
      </w:r>
    </w:p>
    <w:p>
      <w:pPr>
        <w:ind w:firstLine="420" w:firstLineChars="200"/>
        <w:rPr>
          <w:bCs/>
          <w:color w:val="auto"/>
        </w:rPr>
      </w:pPr>
      <w:r>
        <w:rPr>
          <w:bCs/>
          <w:color w:val="auto"/>
        </w:rPr>
        <w:t>[</w:t>
      </w:r>
      <w:r>
        <w:rPr>
          <w:color w:val="auto"/>
        </w:rPr>
        <w:t>DB15/T 1509，定义3.3]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 xml:space="preserve">3.4 </w:t>
      </w:r>
    </w:p>
    <w:p>
      <w:pPr>
        <w:pStyle w:val="44"/>
        <w:numPr>
          <w:ilvl w:val="0"/>
          <w:numId w:val="0"/>
        </w:numPr>
        <w:spacing w:before="312" w:after="312"/>
        <w:ind w:firstLine="420" w:firstLineChars="200"/>
        <w:rPr>
          <w:rFonts w:hAnsi="黑体"/>
          <w:color w:val="auto"/>
        </w:rPr>
      </w:pPr>
      <w:r>
        <w:rPr>
          <w:rFonts w:hAnsi="黑体"/>
          <w:color w:val="auto"/>
        </w:rPr>
        <w:t>生长度日 growing degree-days</w:t>
      </w:r>
    </w:p>
    <w:p>
      <w:pPr>
        <w:pStyle w:val="23"/>
        <w:rPr>
          <w:rFonts w:ascii="Times New Roman"/>
          <w:color w:val="auto"/>
        </w:rPr>
      </w:pPr>
      <w:bookmarkStart w:id="23" w:name="_GoBack"/>
      <w:bookmarkEnd w:id="23"/>
      <w:r>
        <w:rPr>
          <w:rFonts w:ascii="Times New Roman"/>
          <w:color w:val="auto"/>
        </w:rPr>
        <w:t>在实际环境条件下，完成某一生育阶段所经历的累积有效积温值。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3.5</w:t>
      </w:r>
    </w:p>
    <w:p>
      <w:pPr>
        <w:pStyle w:val="44"/>
        <w:numPr>
          <w:ilvl w:val="0"/>
          <w:numId w:val="0"/>
        </w:numPr>
        <w:spacing w:before="312" w:after="312"/>
        <w:ind w:firstLine="420" w:firstLineChars="200"/>
        <w:rPr>
          <w:rFonts w:hAnsi="黑体"/>
          <w:color w:val="auto"/>
        </w:rPr>
      </w:pPr>
      <w:r>
        <w:rPr>
          <w:rFonts w:hAnsi="黑体"/>
          <w:color w:val="auto"/>
        </w:rPr>
        <w:t>免耕播种 no-tillage</w:t>
      </w:r>
    </w:p>
    <w:p>
      <w:pPr>
        <w:pStyle w:val="23"/>
        <w:rPr>
          <w:rFonts w:ascii="Times New Roman"/>
          <w:color w:val="auto"/>
        </w:rPr>
      </w:pPr>
      <w:r>
        <w:rPr>
          <w:rFonts w:ascii="Times New Roman"/>
          <w:color w:val="auto"/>
        </w:rPr>
        <w:t>苜蓿播前不耕</w:t>
      </w:r>
      <w:r>
        <w:rPr>
          <w:rFonts w:hint="eastAsia" w:ascii="Times New Roman"/>
          <w:color w:val="auto"/>
        </w:rPr>
        <w:t>翻、</w:t>
      </w:r>
      <w:r>
        <w:rPr>
          <w:rFonts w:ascii="Times New Roman"/>
          <w:color w:val="auto"/>
        </w:rPr>
        <w:t>不耙地整地，直接在前茬地上播种的耕作方法。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3.6</w:t>
      </w:r>
    </w:p>
    <w:p>
      <w:pPr>
        <w:pStyle w:val="44"/>
        <w:numPr>
          <w:ilvl w:val="0"/>
          <w:numId w:val="0"/>
        </w:numPr>
        <w:spacing w:before="312" w:after="312"/>
        <w:ind w:firstLine="420" w:firstLineChars="200"/>
        <w:rPr>
          <w:rFonts w:hAnsi="黑体"/>
          <w:color w:val="auto"/>
        </w:rPr>
      </w:pPr>
      <w:r>
        <w:rPr>
          <w:rFonts w:hAnsi="黑体"/>
          <w:color w:val="auto"/>
        </w:rPr>
        <w:t>灌水定额 water quota of each irrigation</w:t>
      </w:r>
    </w:p>
    <w:p>
      <w:pPr>
        <w:pStyle w:val="23"/>
        <w:rPr>
          <w:rFonts w:ascii="Times New Roman"/>
          <w:color w:val="auto"/>
        </w:rPr>
      </w:pPr>
      <w:r>
        <w:rPr>
          <w:rFonts w:ascii="Times New Roman"/>
          <w:color w:val="auto"/>
        </w:rPr>
        <w:t>单位灌溉面积上的一次灌水量或灌水深度。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3.7</w:t>
      </w:r>
    </w:p>
    <w:p>
      <w:pPr>
        <w:pStyle w:val="44"/>
        <w:numPr>
          <w:ilvl w:val="0"/>
          <w:numId w:val="0"/>
        </w:numPr>
        <w:spacing w:before="312" w:after="312"/>
        <w:ind w:firstLine="315" w:firstLineChars="150"/>
        <w:rPr>
          <w:rFonts w:hAnsi="黑体"/>
          <w:color w:val="auto"/>
        </w:rPr>
      </w:pPr>
      <w:r>
        <w:rPr>
          <w:rFonts w:hAnsi="黑体"/>
          <w:color w:val="auto"/>
        </w:rPr>
        <w:t>种肥 seed fertilizer</w:t>
      </w:r>
    </w:p>
    <w:p>
      <w:pPr>
        <w:pStyle w:val="44"/>
        <w:numPr>
          <w:ilvl w:val="0"/>
          <w:numId w:val="0"/>
        </w:numPr>
        <w:spacing w:before="312" w:after="312"/>
        <w:ind w:firstLine="315" w:firstLineChars="150"/>
        <w:rPr>
          <w:rFonts w:ascii="Times New Roman" w:eastAsia="宋体"/>
          <w:color w:val="auto"/>
        </w:rPr>
      </w:pPr>
      <w:r>
        <w:rPr>
          <w:rFonts w:ascii="Times New Roman" w:eastAsia="宋体"/>
          <w:color w:val="auto"/>
        </w:rPr>
        <w:t>在播种时，将肥料施于种子附近或与种子混播供给苜蓿初期生长所需营养的</w:t>
      </w:r>
      <w:r>
        <w:rPr>
          <w:rFonts w:hint="eastAsia" w:ascii="Times New Roman" w:eastAsia="宋体"/>
          <w:color w:val="auto"/>
        </w:rPr>
        <w:t>肥料</w:t>
      </w:r>
      <w:r>
        <w:rPr>
          <w:rFonts w:ascii="Times New Roman" w:eastAsia="宋体"/>
          <w:color w:val="auto"/>
        </w:rPr>
        <w:t>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4 苜蓿种植技术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4.1 种子准备</w:t>
      </w:r>
    </w:p>
    <w:p>
      <w:pPr>
        <w:pStyle w:val="23"/>
        <w:ind w:firstLine="315" w:firstLineChars="150"/>
        <w:rPr>
          <w:rFonts w:ascii="Times New Roman"/>
          <w:bCs/>
          <w:color w:val="auto"/>
        </w:rPr>
      </w:pPr>
      <w:r>
        <w:rPr>
          <w:rFonts w:ascii="Times New Roman"/>
          <w:color w:val="auto"/>
        </w:rPr>
        <w:t>选择抗寒指数</w:t>
      </w:r>
      <w:r>
        <w:rPr>
          <w:rFonts w:ascii="Times New Roman"/>
          <w:color w:val="auto"/>
        </w:rPr>
        <w:t>1.0</w:t>
      </w:r>
      <w:r>
        <w:rPr>
          <w:rFonts w:ascii="Times New Roman"/>
          <w:color w:val="auto"/>
        </w:rPr>
        <w:t>，秋眠级</w:t>
      </w:r>
      <w:r>
        <w:rPr>
          <w:rFonts w:ascii="Times New Roman"/>
          <w:color w:val="auto"/>
        </w:rPr>
        <w:t>1级</w:t>
      </w:r>
      <w:r>
        <w:rPr>
          <w:rFonts w:ascii="Times New Roman"/>
          <w:bCs/>
          <w:color w:val="auto"/>
        </w:rPr>
        <w:t>～</w:t>
      </w:r>
      <w:r>
        <w:rPr>
          <w:rFonts w:ascii="Times New Roman"/>
          <w:color w:val="auto"/>
        </w:rPr>
        <w:t>3级</w:t>
      </w:r>
      <w:r>
        <w:rPr>
          <w:rFonts w:ascii="Times New Roman"/>
          <w:color w:val="auto"/>
        </w:rPr>
        <w:t>的苜蓿品种，优先选择国内抗寒品种。种子质量应符合</w:t>
      </w:r>
      <w:r>
        <w:rPr>
          <w:rFonts w:ascii="Times New Roman"/>
          <w:bCs/>
          <w:color w:val="auto"/>
        </w:rPr>
        <w:t>GB 6141</w:t>
      </w:r>
      <w:r>
        <w:rPr>
          <w:rFonts w:ascii="Times New Roman"/>
          <w:bCs/>
          <w:color w:val="auto"/>
        </w:rPr>
        <w:t>规定中二级以上苜蓿种子。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4.2 土地准备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4.2.1免耕播种地面处理</w:t>
      </w:r>
    </w:p>
    <w:p>
      <w:pPr>
        <w:pStyle w:val="23"/>
        <w:ind w:firstLine="315" w:firstLineChars="150"/>
        <w:rPr>
          <w:rFonts w:ascii="Times New Roman"/>
          <w:color w:val="auto"/>
        </w:rPr>
      </w:pPr>
      <w:r>
        <w:rPr>
          <w:rFonts w:ascii="Times New Roman"/>
          <w:color w:val="auto"/>
        </w:rPr>
        <w:t>地表有较多残茬，进行搂茬清理。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4.2.2翻耕播种土壤耕作</w:t>
      </w:r>
    </w:p>
    <w:p>
      <w:pPr>
        <w:pStyle w:val="23"/>
        <w:ind w:firstLine="315" w:firstLineChars="150"/>
        <w:rPr>
          <w:rFonts w:ascii="Times New Roman"/>
          <w:color w:val="auto"/>
        </w:rPr>
      </w:pPr>
      <w:r>
        <w:rPr>
          <w:rFonts w:ascii="Times New Roman"/>
          <w:color w:val="auto"/>
        </w:rPr>
        <w:t>沙质土地翻耕深度</w:t>
      </w:r>
      <w:r>
        <w:rPr>
          <w:rFonts w:ascii="Times New Roman"/>
          <w:color w:val="auto"/>
        </w:rPr>
        <w:t>30 cm</w:t>
      </w:r>
      <w:r>
        <w:rPr>
          <w:rFonts w:ascii="Times New Roman"/>
          <w:color w:val="auto"/>
        </w:rPr>
        <w:t>，翻耕后耙耱、镇压。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4.3播种时间</w:t>
      </w:r>
    </w:p>
    <w:p>
      <w:pPr>
        <w:pStyle w:val="23"/>
        <w:ind w:firstLine="315" w:firstLineChars="150"/>
        <w:rPr>
          <w:rFonts w:ascii="Times New Roman"/>
          <w:color w:val="auto"/>
        </w:rPr>
      </w:pPr>
      <w:r>
        <w:rPr>
          <w:rFonts w:ascii="Times New Roman"/>
          <w:color w:val="auto"/>
        </w:rPr>
        <w:t>免耕播种一般在</w:t>
      </w:r>
      <w:r>
        <w:rPr>
          <w:rFonts w:ascii="Times New Roman"/>
          <w:color w:val="auto"/>
        </w:rPr>
        <w:t>4月10日至20日</w:t>
      </w:r>
      <w:r>
        <w:rPr>
          <w:rFonts w:ascii="Times New Roman"/>
          <w:color w:val="auto"/>
        </w:rPr>
        <w:t>进行，即地温平均温度为</w:t>
      </w:r>
      <w:r>
        <w:rPr>
          <w:rFonts w:ascii="Times New Roman"/>
          <w:color w:val="auto"/>
        </w:rPr>
        <w:t>5℃~6℃</w:t>
      </w:r>
      <w:r>
        <w:rPr>
          <w:rFonts w:ascii="Times New Roman"/>
          <w:color w:val="auto"/>
        </w:rPr>
        <w:t>时即可播种；翻耕播种一般在</w:t>
      </w:r>
      <w:r>
        <w:rPr>
          <w:rFonts w:ascii="Times New Roman"/>
          <w:color w:val="auto"/>
        </w:rPr>
        <w:t>5</w:t>
      </w:r>
      <w:r>
        <w:rPr>
          <w:rFonts w:ascii="Times New Roman"/>
          <w:color w:val="auto"/>
        </w:rPr>
        <w:t>月中旬至</w:t>
      </w:r>
      <w:r>
        <w:rPr>
          <w:rFonts w:ascii="Times New Roman"/>
          <w:color w:val="auto"/>
        </w:rPr>
        <w:t>7月20</w:t>
      </w:r>
      <w:r>
        <w:rPr>
          <w:rFonts w:ascii="Times New Roman"/>
          <w:color w:val="auto"/>
        </w:rPr>
        <w:t>日进行。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4.4 播种方式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4.4.1 播种机的选择</w:t>
      </w:r>
    </w:p>
    <w:p>
      <w:pPr>
        <w:pStyle w:val="23"/>
        <w:rPr>
          <w:rFonts w:ascii="Times New Roman"/>
          <w:color w:val="auto"/>
        </w:rPr>
      </w:pPr>
      <w:r>
        <w:rPr>
          <w:rFonts w:ascii="Times New Roman"/>
          <w:color w:val="auto"/>
        </w:rPr>
        <w:t>使用苜蓿精量播种机播种。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4.4.2 覆土和开沟深度</w:t>
      </w:r>
    </w:p>
    <w:p>
      <w:pPr>
        <w:pStyle w:val="44"/>
        <w:numPr>
          <w:ilvl w:val="0"/>
          <w:numId w:val="0"/>
        </w:numPr>
        <w:spacing w:before="312" w:after="312"/>
        <w:ind w:firstLine="420" w:firstLineChars="200"/>
        <w:rPr>
          <w:rFonts w:ascii="Times New Roman" w:eastAsia="宋体"/>
          <w:color w:val="auto"/>
        </w:rPr>
      </w:pPr>
      <w:r>
        <w:rPr>
          <w:rFonts w:ascii="Times New Roman" w:eastAsia="宋体"/>
          <w:color w:val="auto"/>
        </w:rPr>
        <w:t>采用深开沟浅覆土播种方式，开沟深度</w:t>
      </w:r>
      <w:r>
        <w:rPr>
          <w:rFonts w:ascii="Times New Roman" w:eastAsia="宋体"/>
          <w:color w:val="auto"/>
        </w:rPr>
        <w:t>5 cm～6 cm</w:t>
      </w:r>
      <w:r>
        <w:rPr>
          <w:rFonts w:ascii="Times New Roman" w:eastAsia="宋体"/>
          <w:color w:val="auto"/>
        </w:rPr>
        <w:t>，覆土厚度</w:t>
      </w:r>
      <w:r>
        <w:rPr>
          <w:rFonts w:ascii="Times New Roman" w:eastAsia="宋体"/>
          <w:color w:val="auto"/>
        </w:rPr>
        <w:t>1 cm～1.5 cm</w:t>
      </w:r>
      <w:r>
        <w:rPr>
          <w:rFonts w:ascii="Times New Roman" w:eastAsia="宋体"/>
          <w:color w:val="auto"/>
        </w:rPr>
        <w:t>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4.4.3 播种量</w:t>
      </w:r>
    </w:p>
    <w:p>
      <w:pPr>
        <w:ind w:firstLine="420" w:firstLineChars="200"/>
        <w:jc w:val="left"/>
        <w:rPr>
          <w:color w:val="auto"/>
        </w:rPr>
      </w:pPr>
      <w:r>
        <w:rPr>
          <w:color w:val="auto"/>
        </w:rPr>
        <w:t>播种量</w:t>
      </w:r>
      <w:r>
        <w:rPr>
          <w:color w:val="auto"/>
        </w:rPr>
        <w:t>22.5 kg/hm</w:t>
      </w:r>
      <w:r>
        <w:rPr>
          <w:color w:val="auto"/>
          <w:vertAlign w:val="superscript"/>
        </w:rPr>
        <w:t>2</w:t>
      </w:r>
      <w:r>
        <w:rPr>
          <w:color w:val="auto"/>
        </w:rPr>
        <w:t>～30.0 kg/hm</w:t>
      </w:r>
      <w:r>
        <w:rPr>
          <w:color w:val="auto"/>
          <w:vertAlign w:val="superscript"/>
        </w:rPr>
        <w:t>2</w:t>
      </w:r>
      <w:r>
        <w:rPr>
          <w:color w:val="auto"/>
        </w:rPr>
        <w:t>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4.4.4 播种行距</w:t>
      </w:r>
    </w:p>
    <w:p>
      <w:pPr>
        <w:ind w:firstLine="480"/>
        <w:rPr>
          <w:color w:val="auto"/>
        </w:rPr>
      </w:pPr>
      <w:r>
        <w:rPr>
          <w:color w:val="auto"/>
        </w:rPr>
        <w:t>机械条播，行距</w:t>
      </w:r>
      <w:r>
        <w:rPr>
          <w:color w:val="auto"/>
        </w:rPr>
        <w:t>15 cm～20 cm</w:t>
      </w:r>
      <w:r>
        <w:rPr>
          <w:color w:val="auto"/>
        </w:rPr>
        <w:t>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5  田间管理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5.1  播种当年田间管理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5.1.1播种前灌溉</w:t>
      </w:r>
    </w:p>
    <w:p>
      <w:pPr>
        <w:pStyle w:val="44"/>
        <w:numPr>
          <w:ilvl w:val="0"/>
          <w:numId w:val="0"/>
        </w:numPr>
        <w:spacing w:before="312" w:after="312"/>
        <w:ind w:firstLine="420" w:firstLineChars="200"/>
        <w:rPr>
          <w:rFonts w:ascii="Times New Roman" w:eastAsia="宋体"/>
          <w:color w:val="auto"/>
        </w:rPr>
      </w:pPr>
      <w:r>
        <w:rPr>
          <w:rFonts w:ascii="Times New Roman" w:eastAsia="宋体"/>
          <w:color w:val="auto"/>
        </w:rPr>
        <w:t>播种前进行灌溉，灌水定额</w:t>
      </w:r>
      <w:r>
        <w:rPr>
          <w:rFonts w:ascii="Times New Roman" w:eastAsia="宋体"/>
          <w:color w:val="auto"/>
        </w:rPr>
        <w:t>90.0 m</w:t>
      </w:r>
      <w:r>
        <w:rPr>
          <w:rFonts w:ascii="Times New Roman" w:eastAsia="宋体"/>
          <w:color w:val="auto"/>
          <w:vertAlign w:val="superscript"/>
        </w:rPr>
        <w:t>3</w:t>
      </w:r>
      <w:r>
        <w:rPr>
          <w:rFonts w:ascii="Times New Roman" w:eastAsia="宋体"/>
          <w:color w:val="auto"/>
        </w:rPr>
        <w:t>/hm</w:t>
      </w:r>
      <w:r>
        <w:rPr>
          <w:rFonts w:ascii="Times New Roman" w:eastAsia="宋体"/>
          <w:color w:val="auto"/>
          <w:vertAlign w:val="superscript"/>
        </w:rPr>
        <w:t>2</w:t>
      </w:r>
      <w:r>
        <w:rPr>
          <w:rFonts w:ascii="Times New Roman" w:eastAsia="宋体"/>
          <w:color w:val="auto"/>
        </w:rPr>
        <w:t>~120.0 m</w:t>
      </w:r>
      <w:r>
        <w:rPr>
          <w:rFonts w:ascii="Times New Roman" w:eastAsia="宋体"/>
          <w:color w:val="auto"/>
          <w:vertAlign w:val="superscript"/>
        </w:rPr>
        <w:t>3</w:t>
      </w:r>
      <w:r>
        <w:rPr>
          <w:rFonts w:ascii="Times New Roman" w:eastAsia="宋体"/>
          <w:color w:val="auto"/>
        </w:rPr>
        <w:t>/hm</w:t>
      </w:r>
      <w:r>
        <w:rPr>
          <w:rFonts w:ascii="Times New Roman" w:eastAsia="宋体"/>
          <w:color w:val="auto"/>
          <w:vertAlign w:val="superscript"/>
        </w:rPr>
        <w:t>2</w:t>
      </w:r>
      <w:r>
        <w:rPr>
          <w:rFonts w:ascii="Times New Roman" w:eastAsia="宋体"/>
          <w:color w:val="auto"/>
        </w:rPr>
        <w:t>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5.1.2种肥</w:t>
      </w:r>
    </w:p>
    <w:p>
      <w:pPr>
        <w:ind w:firstLine="480"/>
        <w:rPr>
          <w:color w:val="auto"/>
        </w:rPr>
      </w:pPr>
      <w:r>
        <w:rPr>
          <w:color w:val="auto"/>
        </w:rPr>
        <w:t>播种时随播种机施复合肥</w:t>
      </w:r>
      <w:r>
        <w:rPr>
          <w:color w:val="auto"/>
        </w:rPr>
        <w:t>（N-P</w:t>
      </w:r>
      <w:r>
        <w:rPr>
          <w:color w:val="auto"/>
          <w:vertAlign w:val="subscript"/>
        </w:rPr>
        <w:t>2</w:t>
      </w:r>
      <w:r>
        <w:rPr>
          <w:color w:val="auto"/>
        </w:rPr>
        <w:t>O</w:t>
      </w:r>
      <w:r>
        <w:rPr>
          <w:color w:val="auto"/>
          <w:vertAlign w:val="subscript"/>
        </w:rPr>
        <w:t>5</w:t>
      </w:r>
      <w:r>
        <w:rPr>
          <w:color w:val="auto"/>
        </w:rPr>
        <w:t>-K</w:t>
      </w:r>
      <w:r>
        <w:rPr>
          <w:color w:val="auto"/>
          <w:vertAlign w:val="subscript"/>
        </w:rPr>
        <w:t>2</w:t>
      </w:r>
      <w:r>
        <w:rPr>
          <w:color w:val="auto"/>
        </w:rPr>
        <w:t>O 16-14-10）</w:t>
      </w:r>
      <w:r>
        <w:rPr>
          <w:color w:val="auto"/>
        </w:rPr>
        <w:t>或磷酸二胺</w:t>
      </w:r>
      <w:r>
        <w:rPr>
          <w:color w:val="auto"/>
        </w:rPr>
        <w:t>（N-P</w:t>
      </w:r>
      <w:r>
        <w:rPr>
          <w:color w:val="auto"/>
          <w:vertAlign w:val="subscript"/>
        </w:rPr>
        <w:t>2</w:t>
      </w:r>
      <w:r>
        <w:rPr>
          <w:color w:val="auto"/>
        </w:rPr>
        <w:t>O</w:t>
      </w:r>
      <w:r>
        <w:rPr>
          <w:color w:val="auto"/>
          <w:vertAlign w:val="subscript"/>
        </w:rPr>
        <w:t>5</w:t>
      </w:r>
      <w:r>
        <w:rPr>
          <w:color w:val="auto"/>
        </w:rPr>
        <w:t>-K</w:t>
      </w:r>
      <w:r>
        <w:rPr>
          <w:color w:val="auto"/>
          <w:vertAlign w:val="subscript"/>
        </w:rPr>
        <w:t>2</w:t>
      </w:r>
      <w:r>
        <w:rPr>
          <w:color w:val="auto"/>
        </w:rPr>
        <w:t>O 14-39-0）300 kg/hm</w:t>
      </w:r>
      <w:r>
        <w:rPr>
          <w:color w:val="auto"/>
          <w:vertAlign w:val="superscript"/>
        </w:rPr>
        <w:t>2</w:t>
      </w:r>
      <w:r>
        <w:rPr>
          <w:color w:val="auto"/>
        </w:rPr>
        <w:t>～525 kg/hm</w:t>
      </w:r>
      <w:r>
        <w:rPr>
          <w:color w:val="auto"/>
          <w:vertAlign w:val="superscript"/>
        </w:rPr>
        <w:t>2</w:t>
      </w:r>
      <w:r>
        <w:rPr>
          <w:color w:val="auto"/>
        </w:rPr>
        <w:t>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5.1.3播种后灌溉</w:t>
      </w:r>
    </w:p>
    <w:p>
      <w:pPr>
        <w:ind w:firstLine="480"/>
        <w:rPr>
          <w:color w:val="auto"/>
        </w:rPr>
      </w:pPr>
      <w:r>
        <w:rPr>
          <w:color w:val="auto"/>
        </w:rPr>
        <w:t>播后地表</w:t>
      </w:r>
      <w:r>
        <w:rPr>
          <w:color w:val="auto"/>
        </w:rPr>
        <w:t>5 cm</w:t>
      </w:r>
      <w:r>
        <w:rPr>
          <w:color w:val="auto"/>
        </w:rPr>
        <w:t>干旱及时补水。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5.2  播种第2年（含）及以上田间管理</w:t>
      </w:r>
    </w:p>
    <w:p>
      <w:pPr>
        <w:pStyle w:val="23"/>
        <w:ind w:firstLine="315" w:firstLineChars="150"/>
        <w:rPr>
          <w:rFonts w:ascii="Times New Roman"/>
          <w:color w:val="auto"/>
        </w:rPr>
      </w:pPr>
      <w:r>
        <w:rPr>
          <w:rFonts w:ascii="Times New Roman"/>
          <w:color w:val="auto"/>
        </w:rPr>
        <w:t>播种第2年（含）及以上田间管理</w:t>
      </w:r>
      <w:r>
        <w:rPr>
          <w:rFonts w:ascii="Times New Roman"/>
          <w:color w:val="auto"/>
        </w:rPr>
        <w:t>参照DB15/T 1509 5.3的规定。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6 播种当年刈割制度</w:t>
      </w:r>
    </w:p>
    <w:p>
      <w:pPr>
        <w:pStyle w:val="23"/>
        <w:rPr>
          <w:rFonts w:ascii="Times New Roman"/>
          <w:color w:val="auto"/>
        </w:rPr>
      </w:pPr>
      <w:r>
        <w:rPr>
          <w:rFonts w:ascii="Times New Roman"/>
          <w:color w:val="auto"/>
        </w:rPr>
        <w:t>按照不同播种时间采取相应刈割制度，具体技术参数见表1。</w:t>
      </w:r>
    </w:p>
    <w:p>
      <w:pPr>
        <w:pStyle w:val="23"/>
        <w:jc w:val="center"/>
        <w:rPr>
          <w:rFonts w:ascii="Times New Roman" w:eastAsia="黑体"/>
          <w:color w:val="auto"/>
        </w:rPr>
      </w:pPr>
      <w:r>
        <w:rPr>
          <w:rFonts w:ascii="Times New Roman" w:eastAsia="黑体"/>
          <w:color w:val="auto"/>
        </w:rPr>
        <w:t>表1 播种当年播种时间与刈割时间、刈割次数和留茬高度</w:t>
      </w:r>
    </w:p>
    <w:tbl>
      <w:tblPr>
        <w:tblStyle w:val="38"/>
        <w:tblpPr w:leftFromText="180" w:rightFromText="180" w:vertAnchor="text" w:horzAnchor="page" w:tblpX="1768" w:tblpY="137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2"/>
        <w:gridCol w:w="3583"/>
        <w:gridCol w:w="1983"/>
        <w:gridCol w:w="2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vMerge w:val="restart"/>
            <w:shd w:val="clear" w:color="auto" w:fill="auto"/>
            <w:vAlign w:val="center"/>
          </w:tcPr>
          <w:p>
            <w:pPr>
              <w:pStyle w:val="23"/>
              <w:ind w:firstLine="0" w:firstLineChars="0"/>
              <w:jc w:val="center"/>
              <w:rPr>
                <w:rFonts w:ascii="Times New Roman"/>
                <w:color w:val="auto"/>
                <w:sz w:val="18"/>
                <w:szCs w:val="18"/>
              </w:rPr>
            </w:pPr>
            <w:r>
              <w:rPr>
                <w:rFonts w:ascii="Times New Roman"/>
                <w:color w:val="auto"/>
                <w:sz w:val="18"/>
                <w:szCs w:val="18"/>
              </w:rPr>
              <w:t>刈割制度</w:t>
            </w:r>
          </w:p>
        </w:tc>
        <w:tc>
          <w:tcPr>
            <w:tcW w:w="7658" w:type="dxa"/>
            <w:gridSpan w:val="3"/>
            <w:shd w:val="clear" w:color="auto" w:fill="auto"/>
            <w:vAlign w:val="center"/>
          </w:tcPr>
          <w:p>
            <w:pPr>
              <w:pStyle w:val="23"/>
              <w:ind w:firstLine="360"/>
              <w:jc w:val="center"/>
              <w:rPr>
                <w:rFonts w:ascii="Times New Roman"/>
                <w:color w:val="auto"/>
                <w:sz w:val="18"/>
                <w:szCs w:val="18"/>
              </w:rPr>
            </w:pPr>
            <w:r>
              <w:rPr>
                <w:rFonts w:ascii="Times New Roman"/>
                <w:color w:val="auto"/>
                <w:sz w:val="18"/>
                <w:szCs w:val="18"/>
              </w:rPr>
              <w:t>播种时间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vMerge w:val="continue"/>
            <w:shd w:val="clear" w:color="auto" w:fill="auto"/>
            <w:vAlign w:val="center"/>
          </w:tcPr>
          <w:p>
            <w:pPr>
              <w:pStyle w:val="23"/>
              <w:ind w:firstLine="360"/>
              <w:jc w:val="center"/>
              <w:rPr>
                <w:rFonts w:ascii="Times New Roman"/>
                <w:color w:val="auto"/>
                <w:sz w:val="18"/>
                <w:szCs w:val="18"/>
              </w:rPr>
            </w:pPr>
          </w:p>
        </w:tc>
        <w:tc>
          <w:tcPr>
            <w:tcW w:w="3583" w:type="dxa"/>
            <w:shd w:val="clear" w:color="auto" w:fill="auto"/>
            <w:vAlign w:val="center"/>
          </w:tcPr>
          <w:p>
            <w:pPr>
              <w:pStyle w:val="23"/>
              <w:ind w:firstLine="0" w:firstLineChars="0"/>
              <w:jc w:val="center"/>
              <w:rPr>
                <w:rFonts w:ascii="Times New Roman"/>
                <w:color w:val="auto"/>
                <w:sz w:val="18"/>
                <w:szCs w:val="18"/>
              </w:rPr>
            </w:pPr>
            <w:r>
              <w:rPr>
                <w:rFonts w:ascii="Times New Roman"/>
                <w:color w:val="auto"/>
                <w:sz w:val="18"/>
                <w:szCs w:val="18"/>
              </w:rPr>
              <w:t>4月10日-20日</w:t>
            </w:r>
          </w:p>
        </w:tc>
        <w:tc>
          <w:tcPr>
            <w:tcW w:w="1983" w:type="dxa"/>
            <w:shd w:val="clear" w:color="auto" w:fill="auto"/>
            <w:vAlign w:val="center"/>
          </w:tcPr>
          <w:p>
            <w:pPr>
              <w:pStyle w:val="23"/>
              <w:ind w:firstLine="0" w:firstLineChars="0"/>
              <w:jc w:val="center"/>
              <w:rPr>
                <w:rFonts w:ascii="Times New Roman"/>
                <w:color w:val="auto"/>
                <w:sz w:val="18"/>
                <w:szCs w:val="18"/>
              </w:rPr>
            </w:pPr>
            <w:r>
              <w:rPr>
                <w:rFonts w:ascii="Times New Roman"/>
                <w:color w:val="auto"/>
                <w:sz w:val="18"/>
                <w:szCs w:val="18"/>
              </w:rPr>
              <w:t>5月中旬-7月10日</w:t>
            </w:r>
          </w:p>
        </w:tc>
        <w:tc>
          <w:tcPr>
            <w:tcW w:w="2092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rFonts w:ascii="Times New Roman"/>
                <w:color w:val="auto"/>
                <w:sz w:val="18"/>
                <w:szCs w:val="18"/>
              </w:rPr>
            </w:pPr>
            <w:r>
              <w:rPr>
                <w:rFonts w:ascii="Times New Roman"/>
                <w:color w:val="auto"/>
                <w:sz w:val="18"/>
                <w:szCs w:val="18"/>
              </w:rPr>
              <w:t>7月10日-20日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shd w:val="clear" w:color="auto" w:fill="auto"/>
            <w:vAlign w:val="center"/>
          </w:tcPr>
          <w:p>
            <w:pPr>
              <w:pStyle w:val="23"/>
              <w:ind w:firstLine="0" w:firstLineChars="0"/>
              <w:jc w:val="center"/>
              <w:rPr>
                <w:rFonts w:ascii="Times New Roman"/>
                <w:color w:val="auto"/>
                <w:sz w:val="18"/>
                <w:szCs w:val="18"/>
              </w:rPr>
            </w:pPr>
            <w:r>
              <w:rPr>
                <w:rFonts w:ascii="Times New Roman"/>
                <w:color w:val="auto"/>
                <w:sz w:val="18"/>
                <w:szCs w:val="18"/>
              </w:rPr>
              <w:t>年刈割次数</w:t>
            </w:r>
          </w:p>
        </w:tc>
        <w:tc>
          <w:tcPr>
            <w:tcW w:w="3583" w:type="dxa"/>
            <w:shd w:val="clear" w:color="auto" w:fill="auto"/>
            <w:vAlign w:val="center"/>
          </w:tcPr>
          <w:p>
            <w:pPr>
              <w:pStyle w:val="23"/>
              <w:ind w:firstLine="0" w:firstLineChars="0"/>
              <w:jc w:val="center"/>
              <w:rPr>
                <w:rFonts w:ascii="Times New Roman"/>
                <w:color w:val="auto"/>
                <w:sz w:val="18"/>
                <w:szCs w:val="18"/>
              </w:rPr>
            </w:pPr>
            <w:r>
              <w:rPr>
                <w:rFonts w:ascii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983" w:type="dxa"/>
            <w:shd w:val="clear" w:color="auto" w:fill="auto"/>
            <w:vAlign w:val="center"/>
          </w:tcPr>
          <w:p>
            <w:pPr>
              <w:pStyle w:val="23"/>
              <w:ind w:firstLine="0" w:firstLineChars="0"/>
              <w:jc w:val="center"/>
              <w:rPr>
                <w:rFonts w:ascii="Times New Roman"/>
                <w:color w:val="auto"/>
                <w:sz w:val="18"/>
                <w:szCs w:val="18"/>
              </w:rPr>
            </w:pPr>
            <w:r>
              <w:rPr>
                <w:rFonts w:ascii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092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rFonts w:ascii="Times New Roman"/>
                <w:color w:val="auto"/>
                <w:sz w:val="18"/>
                <w:szCs w:val="18"/>
              </w:rPr>
            </w:pPr>
            <w:r>
              <w:rPr>
                <w:rFonts w:ascii="Times New Roman"/>
                <w:color w:val="auto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shd w:val="clear" w:color="auto" w:fill="auto"/>
            <w:vAlign w:val="center"/>
          </w:tcPr>
          <w:p>
            <w:pPr>
              <w:pStyle w:val="23"/>
              <w:ind w:firstLine="0" w:firstLineChars="0"/>
              <w:jc w:val="center"/>
              <w:rPr>
                <w:rFonts w:ascii="Times New Roman"/>
                <w:color w:val="auto"/>
                <w:sz w:val="18"/>
                <w:szCs w:val="18"/>
              </w:rPr>
            </w:pPr>
            <w:r>
              <w:rPr>
                <w:rFonts w:ascii="Times New Roman"/>
                <w:color w:val="auto"/>
                <w:sz w:val="18"/>
                <w:szCs w:val="18"/>
              </w:rPr>
              <w:t>刈割时间</w:t>
            </w:r>
          </w:p>
        </w:tc>
        <w:tc>
          <w:tcPr>
            <w:tcW w:w="3583" w:type="dxa"/>
            <w:shd w:val="clear" w:color="auto" w:fill="auto"/>
            <w:vAlign w:val="center"/>
          </w:tcPr>
          <w:p>
            <w:pPr>
              <w:pStyle w:val="23"/>
              <w:ind w:firstLine="0" w:firstLineChars="0"/>
              <w:jc w:val="center"/>
              <w:rPr>
                <w:rFonts w:ascii="Times New Roman"/>
                <w:color w:val="auto"/>
                <w:sz w:val="18"/>
                <w:szCs w:val="18"/>
              </w:rPr>
            </w:pPr>
            <w:r>
              <w:rPr>
                <w:rFonts w:ascii="Times New Roman"/>
                <w:color w:val="auto"/>
                <w:sz w:val="18"/>
                <w:szCs w:val="18"/>
              </w:rPr>
              <w:t>第1次，7月上旬；第2次，8月中旬</w:t>
            </w:r>
          </w:p>
        </w:tc>
        <w:tc>
          <w:tcPr>
            <w:tcW w:w="1983" w:type="dxa"/>
            <w:shd w:val="clear" w:color="auto" w:fill="auto"/>
            <w:vAlign w:val="center"/>
          </w:tcPr>
          <w:p>
            <w:pPr>
              <w:pStyle w:val="23"/>
              <w:ind w:firstLine="0" w:firstLineChars="0"/>
              <w:jc w:val="center"/>
              <w:rPr>
                <w:rFonts w:ascii="Times New Roman"/>
                <w:color w:val="auto"/>
                <w:sz w:val="18"/>
                <w:szCs w:val="18"/>
              </w:rPr>
            </w:pPr>
            <w:r>
              <w:rPr>
                <w:rFonts w:ascii="Times New Roman"/>
                <w:color w:val="auto"/>
                <w:sz w:val="18"/>
                <w:szCs w:val="18"/>
              </w:rPr>
              <w:t>9月10日之前</w:t>
            </w:r>
          </w:p>
        </w:tc>
        <w:tc>
          <w:tcPr>
            <w:tcW w:w="2092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rFonts w:ascii="Times New Roman"/>
                <w:color w:val="auto"/>
                <w:sz w:val="18"/>
                <w:szCs w:val="18"/>
              </w:rPr>
            </w:pPr>
            <w:r>
              <w:rPr>
                <w:rFonts w:ascii="Times New Roman"/>
                <w:color w:val="auto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shd w:val="clear" w:color="auto" w:fill="auto"/>
            <w:vAlign w:val="center"/>
          </w:tcPr>
          <w:p>
            <w:pPr>
              <w:pStyle w:val="23"/>
              <w:ind w:firstLine="0" w:firstLineChars="0"/>
              <w:jc w:val="center"/>
              <w:rPr>
                <w:rFonts w:ascii="Times New Roman"/>
                <w:color w:val="auto"/>
                <w:sz w:val="18"/>
                <w:szCs w:val="18"/>
              </w:rPr>
            </w:pPr>
            <w:r>
              <w:rPr>
                <w:rFonts w:ascii="Times New Roman"/>
                <w:color w:val="auto"/>
                <w:sz w:val="18"/>
                <w:szCs w:val="18"/>
              </w:rPr>
              <w:t>留茬高度</w:t>
            </w:r>
          </w:p>
          <w:p>
            <w:pPr>
              <w:pStyle w:val="23"/>
              <w:ind w:firstLine="0" w:firstLineChars="0"/>
              <w:jc w:val="center"/>
              <w:rPr>
                <w:rFonts w:ascii="Times New Roman"/>
                <w:color w:val="auto"/>
                <w:sz w:val="18"/>
                <w:szCs w:val="18"/>
              </w:rPr>
            </w:pPr>
            <w:r>
              <w:rPr>
                <w:rFonts w:ascii="Times New Roman"/>
                <w:color w:val="auto"/>
                <w:sz w:val="18"/>
                <w:szCs w:val="18"/>
              </w:rPr>
              <w:t>cm</w:t>
            </w:r>
          </w:p>
        </w:tc>
        <w:tc>
          <w:tcPr>
            <w:tcW w:w="3583" w:type="dxa"/>
            <w:shd w:val="clear" w:color="auto" w:fill="auto"/>
            <w:vAlign w:val="center"/>
          </w:tcPr>
          <w:p>
            <w:pPr>
              <w:pStyle w:val="23"/>
              <w:ind w:firstLine="0" w:firstLineChars="0"/>
              <w:jc w:val="center"/>
              <w:rPr>
                <w:rFonts w:ascii="Times New Roman"/>
                <w:color w:val="auto"/>
                <w:sz w:val="18"/>
                <w:szCs w:val="18"/>
              </w:rPr>
            </w:pPr>
            <w:r>
              <w:rPr>
                <w:rFonts w:ascii="Times New Roman"/>
                <w:color w:val="auto"/>
                <w:sz w:val="18"/>
                <w:szCs w:val="18"/>
              </w:rPr>
              <w:t>5～8</w:t>
            </w:r>
          </w:p>
        </w:tc>
        <w:tc>
          <w:tcPr>
            <w:tcW w:w="1983" w:type="dxa"/>
            <w:shd w:val="clear" w:color="auto" w:fill="auto"/>
            <w:vAlign w:val="center"/>
          </w:tcPr>
          <w:p>
            <w:pPr>
              <w:pStyle w:val="23"/>
              <w:ind w:firstLine="0" w:firstLineChars="0"/>
              <w:jc w:val="center"/>
              <w:rPr>
                <w:rFonts w:ascii="Times New Roman"/>
                <w:color w:val="auto"/>
                <w:sz w:val="18"/>
                <w:szCs w:val="18"/>
              </w:rPr>
            </w:pPr>
            <w:r>
              <w:rPr>
                <w:rFonts w:ascii="Times New Roman"/>
                <w:color w:val="auto"/>
                <w:sz w:val="18"/>
                <w:szCs w:val="18"/>
              </w:rPr>
              <w:t>8～10</w:t>
            </w:r>
          </w:p>
        </w:tc>
        <w:tc>
          <w:tcPr>
            <w:tcW w:w="2092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rFonts w:ascii="Times New Roman"/>
                <w:color w:val="auto"/>
                <w:sz w:val="18"/>
                <w:szCs w:val="18"/>
              </w:rPr>
            </w:pPr>
            <w:r>
              <w:rPr>
                <w:rFonts w:ascii="Times New Roman"/>
                <w:color w:val="auto"/>
                <w:sz w:val="18"/>
                <w:szCs w:val="18"/>
              </w:rPr>
              <w:t>—</w:t>
            </w:r>
          </w:p>
        </w:tc>
      </w:tr>
    </w:tbl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7 播种第2年（含）及以上刈割制度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7.1 刈割次数</w:t>
      </w:r>
    </w:p>
    <w:p>
      <w:pPr>
        <w:pStyle w:val="23"/>
        <w:rPr>
          <w:rFonts w:ascii="Times New Roman"/>
          <w:color w:val="auto"/>
        </w:rPr>
      </w:pPr>
      <w:r>
        <w:rPr>
          <w:rFonts w:ascii="Times New Roman"/>
          <w:color w:val="auto"/>
        </w:rPr>
        <w:t>返青正常，每年刈割</w:t>
      </w:r>
      <w:r>
        <w:rPr>
          <w:rFonts w:ascii="Times New Roman"/>
          <w:color w:val="auto"/>
        </w:rPr>
        <w:t>3</w:t>
      </w:r>
      <w:r>
        <w:rPr>
          <w:rFonts w:ascii="Times New Roman"/>
          <w:color w:val="auto"/>
        </w:rPr>
        <w:t>次；返青异常，当年刈割</w:t>
      </w:r>
      <w:r>
        <w:rPr>
          <w:rFonts w:ascii="Times New Roman"/>
          <w:color w:val="auto"/>
        </w:rPr>
        <w:t>2</w:t>
      </w:r>
      <w:r>
        <w:rPr>
          <w:rFonts w:ascii="Times New Roman"/>
          <w:color w:val="auto"/>
        </w:rPr>
        <w:t>次。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7.2 第1茬刈割生长度日计算</w:t>
      </w:r>
    </w:p>
    <w:p>
      <w:pPr>
        <w:ind w:firstLine="315" w:firstLineChars="150"/>
        <w:rPr>
          <w:color w:val="auto"/>
          <w:kern w:val="0"/>
          <w:szCs w:val="21"/>
        </w:rPr>
      </w:pPr>
      <w:r>
        <w:rPr>
          <w:color w:val="auto"/>
          <w:kern w:val="0"/>
          <w:szCs w:val="21"/>
        </w:rPr>
        <w:t>第</w:t>
      </w:r>
      <w:r>
        <w:rPr>
          <w:color w:val="auto"/>
          <w:kern w:val="0"/>
          <w:szCs w:val="21"/>
        </w:rPr>
        <w:t>1</w:t>
      </w:r>
      <w:r>
        <w:rPr>
          <w:color w:val="auto"/>
          <w:kern w:val="0"/>
          <w:szCs w:val="21"/>
        </w:rPr>
        <w:t>茬刈割生长度日按式（</w:t>
      </w:r>
      <w:r>
        <w:rPr>
          <w:color w:val="auto"/>
          <w:kern w:val="0"/>
          <w:szCs w:val="21"/>
        </w:rPr>
        <w:t>1</w:t>
      </w:r>
      <w:r>
        <w:rPr>
          <w:color w:val="auto"/>
          <w:kern w:val="0"/>
          <w:szCs w:val="21"/>
        </w:rPr>
        <w:t>）计算。</w:t>
      </w:r>
      <w:r>
        <w:rPr>
          <w:color w:val="auto"/>
        </w:rPr>
        <w:t>对于大多数苜蓿品种来说，保证生长的温度范围在</w:t>
      </w:r>
      <w:r>
        <w:rPr>
          <w:color w:val="auto"/>
        </w:rPr>
        <w:t>5℃~35℃</w:t>
      </w:r>
      <w:r>
        <w:rPr>
          <w:color w:val="auto"/>
        </w:rPr>
        <w:t>，当日均气温低于苜蓿生长的最低气温，或超过苜蓿生长的最高气温时，当天的</w:t>
      </w:r>
      <w:r>
        <w:rPr>
          <w:color w:val="auto"/>
        </w:rPr>
        <w:t>GDD</w:t>
      </w:r>
      <w:r>
        <w:rPr>
          <w:color w:val="auto"/>
        </w:rPr>
        <w:t>算为</w:t>
      </w:r>
      <w:r>
        <w:rPr>
          <w:color w:val="auto"/>
        </w:rPr>
        <w:t>0</w:t>
      </w:r>
      <w:r>
        <w:rPr>
          <w:color w:val="auto"/>
        </w:rPr>
        <w:t>。第</w:t>
      </w:r>
      <w:r>
        <w:rPr>
          <w:color w:val="auto"/>
        </w:rPr>
        <w:t>1</w:t>
      </w:r>
      <w:r>
        <w:rPr>
          <w:color w:val="auto"/>
        </w:rPr>
        <w:t>茬刈割</w:t>
      </w:r>
      <w:r>
        <w:rPr>
          <w:color w:val="auto"/>
        </w:rPr>
        <w:t>GDD计</w:t>
      </w:r>
      <w:r>
        <w:rPr>
          <w:color w:val="auto"/>
        </w:rPr>
        <w:t>算从</w:t>
      </w:r>
      <w:r>
        <w:rPr>
          <w:color w:val="auto"/>
        </w:rPr>
        <w:t xml:space="preserve">3 </w:t>
      </w:r>
      <w:r>
        <w:rPr>
          <w:color w:val="auto"/>
        </w:rPr>
        <w:t>月</w:t>
      </w:r>
      <w:r>
        <w:rPr>
          <w:color w:val="auto"/>
        </w:rPr>
        <w:t>1</w:t>
      </w:r>
      <w:r>
        <w:rPr>
          <w:color w:val="auto"/>
        </w:rPr>
        <w:t>日的温度开始算起。</w:t>
      </w:r>
    </w:p>
    <w:p>
      <w:pPr>
        <w:spacing w:line="360" w:lineRule="auto"/>
        <w:rPr>
          <w:color w:val="auto"/>
          <w:kern w:val="0"/>
          <w:szCs w:val="21"/>
        </w:rPr>
      </w:pPr>
      <w:r>
        <w:rPr>
          <w:color w:val="auto"/>
        </w:rPr>
        <w:t xml:space="preserve">                          GDD</w:t>
      </w:r>
      <w:r>
        <w:rPr>
          <w:color w:val="auto"/>
          <w:vertAlign w:val="subscript"/>
        </w:rPr>
        <w:t>s</w:t>
      </w:r>
      <w:r>
        <w:rPr>
          <w:color w:val="auto"/>
        </w:rPr>
        <w:t xml:space="preserve"> =∑[（T</w:t>
      </w:r>
      <w:r>
        <w:rPr>
          <w:color w:val="auto"/>
          <w:vertAlign w:val="subscript"/>
        </w:rPr>
        <w:t>max</w:t>
      </w:r>
      <w:r>
        <w:rPr>
          <w:color w:val="auto"/>
        </w:rPr>
        <w:t xml:space="preserve"> +T</w:t>
      </w:r>
      <w:r>
        <w:rPr>
          <w:color w:val="auto"/>
          <w:vertAlign w:val="subscript"/>
        </w:rPr>
        <w:t>min</w:t>
      </w:r>
      <w:r>
        <w:rPr>
          <w:color w:val="auto"/>
        </w:rPr>
        <w:t>）/2 – T</w:t>
      </w:r>
      <w:r>
        <w:rPr>
          <w:color w:val="auto"/>
          <w:vertAlign w:val="subscript"/>
        </w:rPr>
        <w:t>base</w:t>
      </w:r>
      <w:r>
        <w:rPr>
          <w:color w:val="auto"/>
        </w:rPr>
        <w:t>]</w:t>
      </w:r>
      <w:r>
        <w:rPr>
          <w:color w:val="auto"/>
          <w:kern w:val="0"/>
          <w:szCs w:val="21"/>
        </w:rPr>
        <w:t xml:space="preserve"> …………………………………………（1） </w:t>
      </w:r>
    </w:p>
    <w:p>
      <w:pPr>
        <w:spacing w:line="360" w:lineRule="auto"/>
        <w:ind w:firstLine="420" w:firstLineChars="200"/>
        <w:jc w:val="left"/>
        <w:rPr>
          <w:color w:val="auto"/>
          <w:kern w:val="0"/>
          <w:szCs w:val="21"/>
        </w:rPr>
      </w:pPr>
      <w:r>
        <w:rPr>
          <w:color w:val="auto"/>
          <w:kern w:val="0"/>
          <w:szCs w:val="21"/>
        </w:rPr>
        <w:t>式中：</w:t>
      </w:r>
    </w:p>
    <w:p>
      <w:pPr>
        <w:pStyle w:val="23"/>
        <w:rPr>
          <w:rFonts w:ascii="Times New Roman"/>
          <w:color w:val="auto"/>
        </w:rPr>
      </w:pPr>
      <w:r>
        <w:rPr>
          <w:rFonts w:ascii="Times New Roman"/>
          <w:color w:val="auto"/>
        </w:rPr>
        <w:t>GDD</w:t>
      </w:r>
      <w:r>
        <w:rPr>
          <w:rFonts w:ascii="Times New Roman"/>
          <w:color w:val="auto"/>
          <w:vertAlign w:val="subscript"/>
        </w:rPr>
        <w:t xml:space="preserve">s </w:t>
      </w:r>
      <w:r>
        <w:rPr>
          <w:rFonts w:ascii="Times New Roman"/>
          <w:color w:val="auto"/>
          <w:vertAlign w:val="subscript"/>
        </w:rPr>
        <w:softHyphen/>
      </w:r>
      <w:r>
        <w:rPr>
          <w:rFonts w:ascii="Times New Roman"/>
          <w:color w:val="auto"/>
          <w:szCs w:val="21"/>
        </w:rPr>
        <w:t>——累积有效</w:t>
      </w:r>
      <w:r>
        <w:rPr>
          <w:rFonts w:ascii="Times New Roman"/>
          <w:color w:val="auto"/>
        </w:rPr>
        <w:t>积温值，单位是摄氏度（℃）；</w:t>
      </w:r>
    </w:p>
    <w:p>
      <w:pPr>
        <w:pStyle w:val="23"/>
        <w:rPr>
          <w:rFonts w:ascii="Times New Roman"/>
          <w:color w:val="auto"/>
          <w:szCs w:val="21"/>
        </w:rPr>
      </w:pPr>
      <w:r>
        <w:rPr>
          <w:rFonts w:ascii="Times New Roman"/>
          <w:color w:val="auto"/>
        </w:rPr>
        <w:t>T</w:t>
      </w:r>
      <w:r>
        <w:rPr>
          <w:rFonts w:ascii="Times New Roman"/>
          <w:color w:val="auto"/>
          <w:vertAlign w:val="subscript"/>
        </w:rPr>
        <w:t xml:space="preserve">max  </w:t>
      </w:r>
      <w:r>
        <w:rPr>
          <w:rFonts w:ascii="Times New Roman"/>
          <w:color w:val="auto"/>
          <w:szCs w:val="21"/>
        </w:rPr>
        <w:t>——</w:t>
      </w:r>
      <w:r>
        <w:rPr>
          <w:rFonts w:ascii="Times New Roman"/>
          <w:color w:val="auto"/>
        </w:rPr>
        <w:t>1天中的最高温度，单位是摄氏度（℃）；</w:t>
      </w:r>
    </w:p>
    <w:p>
      <w:pPr>
        <w:pStyle w:val="23"/>
        <w:rPr>
          <w:rFonts w:ascii="Times New Roman"/>
          <w:color w:val="auto"/>
        </w:rPr>
      </w:pPr>
      <w:r>
        <w:rPr>
          <w:rFonts w:ascii="Times New Roman"/>
          <w:color w:val="auto"/>
        </w:rPr>
        <w:t>T</w:t>
      </w:r>
      <w:r>
        <w:rPr>
          <w:rFonts w:ascii="Times New Roman"/>
          <w:color w:val="auto"/>
          <w:vertAlign w:val="subscript"/>
        </w:rPr>
        <w:t xml:space="preserve">min  </w:t>
      </w:r>
      <w:r>
        <w:rPr>
          <w:rFonts w:ascii="Times New Roman"/>
          <w:color w:val="auto"/>
          <w:szCs w:val="21"/>
        </w:rPr>
        <w:t>——</w:t>
      </w:r>
      <w:r>
        <w:rPr>
          <w:rFonts w:ascii="Times New Roman"/>
          <w:color w:val="auto"/>
        </w:rPr>
        <w:t>1天中的最低温度，单位是摄氏度（℃）；</w:t>
      </w:r>
    </w:p>
    <w:p>
      <w:pPr>
        <w:pStyle w:val="23"/>
        <w:rPr>
          <w:rFonts w:ascii="Times New Roman"/>
          <w:color w:val="auto"/>
        </w:rPr>
      </w:pPr>
      <w:r>
        <w:rPr>
          <w:rFonts w:ascii="Times New Roman"/>
          <w:color w:val="auto"/>
        </w:rPr>
        <w:t>T</w:t>
      </w:r>
      <w:r>
        <w:rPr>
          <w:rFonts w:ascii="Times New Roman"/>
          <w:color w:val="auto"/>
          <w:vertAlign w:val="subscript"/>
        </w:rPr>
        <w:t xml:space="preserve">base  </w:t>
      </w:r>
      <w:r>
        <w:rPr>
          <w:rFonts w:ascii="Times New Roman"/>
          <w:color w:val="auto"/>
          <w:szCs w:val="21"/>
        </w:rPr>
        <w:t>——</w:t>
      </w:r>
      <w:r>
        <w:rPr>
          <w:rFonts w:ascii="Times New Roman"/>
          <w:color w:val="auto"/>
        </w:rPr>
        <w:t>发育基点温度，值为5℃。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7.3 第1茬刈割时间</w:t>
      </w:r>
    </w:p>
    <w:p>
      <w:pPr>
        <w:pStyle w:val="23"/>
        <w:rPr>
          <w:rFonts w:ascii="Times New Roman"/>
          <w:color w:val="auto"/>
        </w:rPr>
      </w:pPr>
      <w:r>
        <w:rPr>
          <w:rFonts w:ascii="Times New Roman"/>
          <w:color w:val="auto"/>
        </w:rPr>
        <w:t>在</w:t>
      </w:r>
      <w:r>
        <w:rPr>
          <w:rFonts w:ascii="Times New Roman"/>
          <w:color w:val="auto"/>
        </w:rPr>
        <w:t>610 GDD~650 GDD</w:t>
      </w:r>
      <w:r>
        <w:rPr>
          <w:rFonts w:ascii="Times New Roman"/>
          <w:color w:val="auto"/>
        </w:rPr>
        <w:t>时刈割，苜蓿干草质量符合</w:t>
      </w:r>
      <w:r>
        <w:rPr>
          <w:rFonts w:ascii="Times New Roman"/>
          <w:color w:val="auto"/>
        </w:rPr>
        <w:t>NY/T 1574</w:t>
      </w:r>
      <w:r>
        <w:rPr>
          <w:rFonts w:ascii="Times New Roman"/>
          <w:bCs/>
          <w:color w:val="auto"/>
        </w:rPr>
        <w:t>中规定的一级草标准。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7.4 第2茬刈割时间</w:t>
      </w:r>
    </w:p>
    <w:p>
      <w:pPr>
        <w:pStyle w:val="23"/>
        <w:rPr>
          <w:rFonts w:ascii="Times New Roman"/>
          <w:color w:val="auto"/>
        </w:rPr>
      </w:pPr>
      <w:r>
        <w:rPr>
          <w:rFonts w:ascii="Times New Roman"/>
          <w:color w:val="auto"/>
        </w:rPr>
        <w:t>在现蕾期至初花期刈割，一般为</w:t>
      </w:r>
      <w:r>
        <w:rPr>
          <w:rFonts w:ascii="Times New Roman"/>
          <w:color w:val="auto"/>
        </w:rPr>
        <w:t>7</w:t>
      </w:r>
      <w:r>
        <w:rPr>
          <w:rFonts w:ascii="Times New Roman"/>
          <w:color w:val="auto"/>
        </w:rPr>
        <w:t>月中下旬，即新的苜蓿枝条从根颈上发育的时间。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7.5第3茬刈割时间</w:t>
      </w:r>
    </w:p>
    <w:p>
      <w:pPr>
        <w:pStyle w:val="23"/>
        <w:rPr>
          <w:rFonts w:ascii="Times New Roman"/>
          <w:color w:val="auto"/>
        </w:rPr>
      </w:pPr>
      <w:r>
        <w:rPr>
          <w:rFonts w:ascii="Times New Roman"/>
          <w:color w:val="auto"/>
        </w:rPr>
        <w:t>在</w:t>
      </w:r>
      <w:r>
        <w:rPr>
          <w:rFonts w:ascii="Times New Roman"/>
          <w:color w:val="auto"/>
        </w:rPr>
        <w:t>8</w:t>
      </w:r>
      <w:r>
        <w:rPr>
          <w:rFonts w:ascii="Times New Roman"/>
          <w:color w:val="auto"/>
        </w:rPr>
        <w:t>月底前完成。</w:t>
      </w:r>
    </w:p>
    <w:p>
      <w:pPr>
        <w:pStyle w:val="44"/>
        <w:numPr>
          <w:ilvl w:val="0"/>
          <w:numId w:val="0"/>
        </w:numPr>
        <w:spacing w:before="312" w:after="312"/>
        <w:rPr>
          <w:rFonts w:hAnsi="黑体"/>
          <w:color w:val="auto"/>
        </w:rPr>
      </w:pPr>
      <w:r>
        <w:rPr>
          <w:rFonts w:hAnsi="黑体"/>
          <w:color w:val="auto"/>
        </w:rPr>
        <w:t>7.6 留茬高度</w:t>
      </w:r>
    </w:p>
    <w:p>
      <w:pPr>
        <w:pStyle w:val="23"/>
        <w:rPr>
          <w:rFonts w:ascii="Times New Roman"/>
          <w:color w:val="auto"/>
        </w:rPr>
      </w:pPr>
      <w:r>
        <w:rPr>
          <w:rFonts w:ascii="Times New Roman"/>
          <w:color w:val="auto"/>
        </w:rPr>
        <w:t>第</w:t>
      </w:r>
      <w:r>
        <w:rPr>
          <w:rFonts w:ascii="Times New Roman"/>
          <w:color w:val="auto"/>
        </w:rPr>
        <w:t>1</w:t>
      </w:r>
      <w:r>
        <w:rPr>
          <w:rFonts w:ascii="Times New Roman"/>
          <w:color w:val="auto"/>
        </w:rPr>
        <w:t>茬和第</w:t>
      </w:r>
      <w:r>
        <w:rPr>
          <w:rFonts w:ascii="Times New Roman"/>
          <w:color w:val="auto"/>
        </w:rPr>
        <w:t>2</w:t>
      </w:r>
      <w:r>
        <w:rPr>
          <w:rFonts w:ascii="Times New Roman"/>
          <w:color w:val="auto"/>
        </w:rPr>
        <w:t>茬留茬高度为</w:t>
      </w:r>
      <w:r>
        <w:rPr>
          <w:rFonts w:ascii="Times New Roman"/>
          <w:color w:val="auto"/>
        </w:rPr>
        <w:t>5 cm～8 cm</w:t>
      </w:r>
      <w:r>
        <w:rPr>
          <w:rFonts w:ascii="Times New Roman"/>
          <w:color w:val="auto"/>
        </w:rPr>
        <w:t>，最后一茬</w:t>
      </w:r>
      <w:r>
        <w:rPr>
          <w:rFonts w:ascii="Times New Roman"/>
          <w:color w:val="auto"/>
        </w:rPr>
        <w:t>8 cm～10 cm</w:t>
      </w:r>
      <w:r>
        <w:rPr>
          <w:rFonts w:ascii="Times New Roman"/>
          <w:color w:val="auto"/>
        </w:rPr>
        <w:t>。</w:t>
      </w:r>
    </w:p>
    <w:p>
      <w:pPr>
        <w:pStyle w:val="70"/>
        <w:rPr>
          <w:color w:val="auto"/>
        </w:rPr>
      </w:pPr>
      <w:bookmarkStart w:id="22" w:name="BKCKWX"/>
      <w:r>
        <w:rPr>
          <w:rFonts w:hint="eastAsia"/>
          <w:color w:val="auto"/>
        </w:rPr>
        <w:t>参</w:t>
      </w:r>
      <w:r>
        <w:rPr>
          <w:rFonts w:hint="eastAsia" w:ascii="MS Mincho" w:hAnsi="MS Mincho" w:eastAsia="MS Mincho" w:cs="MS Mincho"/>
          <w:color w:val="auto"/>
        </w:rPr>
        <w:t> </w:t>
      </w:r>
      <w:r>
        <w:rPr>
          <w:rFonts w:hint="eastAsia"/>
          <w:color w:val="auto"/>
        </w:rPr>
        <w:t>考</w:t>
      </w:r>
      <w:r>
        <w:rPr>
          <w:rFonts w:hint="eastAsia" w:ascii="MS Mincho" w:hAnsi="MS Mincho" w:eastAsia="MS Mincho" w:cs="MS Mincho"/>
          <w:color w:val="auto"/>
        </w:rPr>
        <w:t> </w:t>
      </w:r>
      <w:r>
        <w:rPr>
          <w:rFonts w:hint="eastAsia"/>
          <w:color w:val="auto"/>
        </w:rPr>
        <w:t>文</w:t>
      </w:r>
      <w:r>
        <w:rPr>
          <w:rFonts w:hint="eastAsia" w:ascii="MS Mincho" w:hAnsi="MS Mincho" w:eastAsia="MS Mincho" w:cs="MS Mincho"/>
          <w:color w:val="auto"/>
        </w:rPr>
        <w:t> </w:t>
      </w:r>
      <w:r>
        <w:rPr>
          <w:rFonts w:hint="eastAsia"/>
          <w:color w:val="auto"/>
        </w:rPr>
        <w:t>献</w:t>
      </w:r>
      <w:bookmarkEnd w:id="22"/>
    </w:p>
    <w:p>
      <w:pPr>
        <w:pStyle w:val="23"/>
        <w:rPr>
          <w:color w:val="auto"/>
        </w:rPr>
      </w:pPr>
      <w:r>
        <w:rPr>
          <w:color w:val="auto"/>
        </w:rPr>
        <w:t>[1]</w:t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>陈谷,颜俤,邰建辉,等. GDD在苜蓿生产中的应用[N]. 中国畜牧兽医报,2012-5-27(013)</w:t>
      </w:r>
    </w:p>
    <w:p>
      <w:pPr>
        <w:pStyle w:val="128"/>
        <w:framePr/>
        <w:rPr>
          <w:color w:val="auto"/>
        </w:rPr>
      </w:pPr>
      <w:r>
        <w:rPr>
          <w:color w:val="auto"/>
        </w:rPr>
        <w:t>_________________________________</w:t>
      </w:r>
    </w:p>
    <w:sectPr>
      <w:pgSz w:w="11906" w:h="16838"/>
      <w:pgMar w:top="567" w:right="1134" w:bottom="1134" w:left="1418" w:header="1418" w:footer="1134" w:gutter="0"/>
      <w:pgNumType w:start="1"/>
      <w:cols w:space="425" w:num="1"/>
      <w:formProt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2"/>
    </w:pPr>
    <w:r>
      <w:fldChar w:fldCharType="begin"/>
    </w:r>
    <w:r>
      <w:instrText xml:space="preserve"> PAGE  \* MERGEFORMAT </w:instrText>
    </w:r>
    <w:r>
      <w:fldChar w:fldCharType="separate"/>
    </w:r>
    <w:r>
      <w:t>I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3"/>
    </w:pPr>
    <w:r>
      <w:t>DBXX/ XXXXX—XXXX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57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15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51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120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6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44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41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50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4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5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97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98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47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48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59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4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58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53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60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61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27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8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25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83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101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102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7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92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5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99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04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94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 w:tentative="0">
      <w:start w:val="1"/>
      <w:numFmt w:val="none"/>
      <w:pStyle w:val="56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5925"/>
    <w:rsid w:val="00000244"/>
    <w:rsid w:val="0000185F"/>
    <w:rsid w:val="00002AB2"/>
    <w:rsid w:val="0000586F"/>
    <w:rsid w:val="00007857"/>
    <w:rsid w:val="00012880"/>
    <w:rsid w:val="00013D86"/>
    <w:rsid w:val="00013E02"/>
    <w:rsid w:val="0002143C"/>
    <w:rsid w:val="00025A65"/>
    <w:rsid w:val="00026C31"/>
    <w:rsid w:val="00027280"/>
    <w:rsid w:val="000320A7"/>
    <w:rsid w:val="00035925"/>
    <w:rsid w:val="00067CDF"/>
    <w:rsid w:val="00071A04"/>
    <w:rsid w:val="00074FBE"/>
    <w:rsid w:val="00083A09"/>
    <w:rsid w:val="0009005E"/>
    <w:rsid w:val="00092857"/>
    <w:rsid w:val="00097061"/>
    <w:rsid w:val="000A20A9"/>
    <w:rsid w:val="000A48B1"/>
    <w:rsid w:val="000B3143"/>
    <w:rsid w:val="000C6B05"/>
    <w:rsid w:val="000C6DD6"/>
    <w:rsid w:val="000C73D4"/>
    <w:rsid w:val="000C79D7"/>
    <w:rsid w:val="000D3D4C"/>
    <w:rsid w:val="000D4F51"/>
    <w:rsid w:val="000D718B"/>
    <w:rsid w:val="000E0C46"/>
    <w:rsid w:val="000F030C"/>
    <w:rsid w:val="000F129C"/>
    <w:rsid w:val="001025E8"/>
    <w:rsid w:val="001053A7"/>
    <w:rsid w:val="001056DE"/>
    <w:rsid w:val="001124C0"/>
    <w:rsid w:val="0013175F"/>
    <w:rsid w:val="001512B4"/>
    <w:rsid w:val="0015133F"/>
    <w:rsid w:val="00160660"/>
    <w:rsid w:val="001620A5"/>
    <w:rsid w:val="00164E53"/>
    <w:rsid w:val="0016699D"/>
    <w:rsid w:val="00171198"/>
    <w:rsid w:val="00175159"/>
    <w:rsid w:val="00176208"/>
    <w:rsid w:val="0018211B"/>
    <w:rsid w:val="001840D3"/>
    <w:rsid w:val="001900F8"/>
    <w:rsid w:val="00191258"/>
    <w:rsid w:val="00192680"/>
    <w:rsid w:val="00193037"/>
    <w:rsid w:val="00193A2C"/>
    <w:rsid w:val="001A288E"/>
    <w:rsid w:val="001B0CA1"/>
    <w:rsid w:val="001B6DC2"/>
    <w:rsid w:val="001C149C"/>
    <w:rsid w:val="001C21AC"/>
    <w:rsid w:val="001C47BA"/>
    <w:rsid w:val="001C59EA"/>
    <w:rsid w:val="001C5FB9"/>
    <w:rsid w:val="001D406C"/>
    <w:rsid w:val="001D41EE"/>
    <w:rsid w:val="001E0380"/>
    <w:rsid w:val="001E13B1"/>
    <w:rsid w:val="001F3A19"/>
    <w:rsid w:val="00207B18"/>
    <w:rsid w:val="00234467"/>
    <w:rsid w:val="00237D8D"/>
    <w:rsid w:val="00241DA2"/>
    <w:rsid w:val="00247FEE"/>
    <w:rsid w:val="00250E7D"/>
    <w:rsid w:val="002565D5"/>
    <w:rsid w:val="002622C0"/>
    <w:rsid w:val="002778AE"/>
    <w:rsid w:val="0028269A"/>
    <w:rsid w:val="00283590"/>
    <w:rsid w:val="00286973"/>
    <w:rsid w:val="00294E70"/>
    <w:rsid w:val="002A1924"/>
    <w:rsid w:val="002A7420"/>
    <w:rsid w:val="002B0F12"/>
    <w:rsid w:val="002B1308"/>
    <w:rsid w:val="002B4554"/>
    <w:rsid w:val="002C72D8"/>
    <w:rsid w:val="002D11FA"/>
    <w:rsid w:val="002E0DDF"/>
    <w:rsid w:val="002E15E5"/>
    <w:rsid w:val="002E2906"/>
    <w:rsid w:val="002E5635"/>
    <w:rsid w:val="002E64C3"/>
    <w:rsid w:val="002E6A2C"/>
    <w:rsid w:val="002F1D8C"/>
    <w:rsid w:val="002F21DA"/>
    <w:rsid w:val="00301F39"/>
    <w:rsid w:val="00314DFE"/>
    <w:rsid w:val="00320FA2"/>
    <w:rsid w:val="00325926"/>
    <w:rsid w:val="00327A8A"/>
    <w:rsid w:val="00336610"/>
    <w:rsid w:val="00343F73"/>
    <w:rsid w:val="00345060"/>
    <w:rsid w:val="0035323B"/>
    <w:rsid w:val="00356ABD"/>
    <w:rsid w:val="00357479"/>
    <w:rsid w:val="003609D2"/>
    <w:rsid w:val="00363F22"/>
    <w:rsid w:val="00364C12"/>
    <w:rsid w:val="00375564"/>
    <w:rsid w:val="00383191"/>
    <w:rsid w:val="00386DED"/>
    <w:rsid w:val="003912E7"/>
    <w:rsid w:val="00393947"/>
    <w:rsid w:val="003A2275"/>
    <w:rsid w:val="003A6A4F"/>
    <w:rsid w:val="003A7088"/>
    <w:rsid w:val="003B00DF"/>
    <w:rsid w:val="003B1275"/>
    <w:rsid w:val="003B1778"/>
    <w:rsid w:val="003C11CB"/>
    <w:rsid w:val="003C487C"/>
    <w:rsid w:val="003C75F3"/>
    <w:rsid w:val="003C78A3"/>
    <w:rsid w:val="003E1867"/>
    <w:rsid w:val="003E5729"/>
    <w:rsid w:val="003F4EE0"/>
    <w:rsid w:val="00402153"/>
    <w:rsid w:val="00402FC1"/>
    <w:rsid w:val="00425082"/>
    <w:rsid w:val="00431DEB"/>
    <w:rsid w:val="00434E60"/>
    <w:rsid w:val="00436D61"/>
    <w:rsid w:val="00446B29"/>
    <w:rsid w:val="00453F9A"/>
    <w:rsid w:val="00471E91"/>
    <w:rsid w:val="00472C98"/>
    <w:rsid w:val="00474675"/>
    <w:rsid w:val="0047470C"/>
    <w:rsid w:val="00497D4E"/>
    <w:rsid w:val="004A35F9"/>
    <w:rsid w:val="004B24C1"/>
    <w:rsid w:val="004C292F"/>
    <w:rsid w:val="004D3F26"/>
    <w:rsid w:val="00510280"/>
    <w:rsid w:val="00513D73"/>
    <w:rsid w:val="00514A43"/>
    <w:rsid w:val="005174E5"/>
    <w:rsid w:val="00522393"/>
    <w:rsid w:val="00522620"/>
    <w:rsid w:val="00525656"/>
    <w:rsid w:val="00534C02"/>
    <w:rsid w:val="0054264B"/>
    <w:rsid w:val="00543786"/>
    <w:rsid w:val="0054692D"/>
    <w:rsid w:val="005533D7"/>
    <w:rsid w:val="00553D87"/>
    <w:rsid w:val="00566B73"/>
    <w:rsid w:val="005703DE"/>
    <w:rsid w:val="0058464E"/>
    <w:rsid w:val="005A01CB"/>
    <w:rsid w:val="005A58FF"/>
    <w:rsid w:val="005A5EAF"/>
    <w:rsid w:val="005A64C0"/>
    <w:rsid w:val="005B2988"/>
    <w:rsid w:val="005B3C11"/>
    <w:rsid w:val="005C1C28"/>
    <w:rsid w:val="005C6DB5"/>
    <w:rsid w:val="005E19E7"/>
    <w:rsid w:val="005E35A1"/>
    <w:rsid w:val="005E7D45"/>
    <w:rsid w:val="0061716C"/>
    <w:rsid w:val="006243A1"/>
    <w:rsid w:val="00632E56"/>
    <w:rsid w:val="00635CBA"/>
    <w:rsid w:val="0064338B"/>
    <w:rsid w:val="00646542"/>
    <w:rsid w:val="006504F4"/>
    <w:rsid w:val="00654BC9"/>
    <w:rsid w:val="006552FD"/>
    <w:rsid w:val="00663AF3"/>
    <w:rsid w:val="00666B6C"/>
    <w:rsid w:val="00673A0F"/>
    <w:rsid w:val="00682682"/>
    <w:rsid w:val="00682702"/>
    <w:rsid w:val="00684AD3"/>
    <w:rsid w:val="00692368"/>
    <w:rsid w:val="006A2EBC"/>
    <w:rsid w:val="006A5EA0"/>
    <w:rsid w:val="006A783B"/>
    <w:rsid w:val="006A7B33"/>
    <w:rsid w:val="006B1C5C"/>
    <w:rsid w:val="006B4E13"/>
    <w:rsid w:val="006B75DD"/>
    <w:rsid w:val="006C67E0"/>
    <w:rsid w:val="006C7ABA"/>
    <w:rsid w:val="006D0D60"/>
    <w:rsid w:val="006D1122"/>
    <w:rsid w:val="006D3C00"/>
    <w:rsid w:val="006E3675"/>
    <w:rsid w:val="006E4A7F"/>
    <w:rsid w:val="006E683B"/>
    <w:rsid w:val="006F5C41"/>
    <w:rsid w:val="00704DF6"/>
    <w:rsid w:val="0070651C"/>
    <w:rsid w:val="007132A3"/>
    <w:rsid w:val="0071413A"/>
    <w:rsid w:val="00716421"/>
    <w:rsid w:val="00720FC6"/>
    <w:rsid w:val="00724EFB"/>
    <w:rsid w:val="007419C3"/>
    <w:rsid w:val="00742A4D"/>
    <w:rsid w:val="007467A7"/>
    <w:rsid w:val="007469DD"/>
    <w:rsid w:val="0074741B"/>
    <w:rsid w:val="0074759E"/>
    <w:rsid w:val="007478EA"/>
    <w:rsid w:val="0075415C"/>
    <w:rsid w:val="00763502"/>
    <w:rsid w:val="007913AB"/>
    <w:rsid w:val="007914F7"/>
    <w:rsid w:val="007A02CC"/>
    <w:rsid w:val="007B1625"/>
    <w:rsid w:val="007B706E"/>
    <w:rsid w:val="007B71EB"/>
    <w:rsid w:val="007C6205"/>
    <w:rsid w:val="007C686A"/>
    <w:rsid w:val="007C728E"/>
    <w:rsid w:val="007D234A"/>
    <w:rsid w:val="007D2C53"/>
    <w:rsid w:val="007D3D60"/>
    <w:rsid w:val="007E1980"/>
    <w:rsid w:val="007E25AC"/>
    <w:rsid w:val="007E4AA0"/>
    <w:rsid w:val="007E4B76"/>
    <w:rsid w:val="007E5EA8"/>
    <w:rsid w:val="007F084E"/>
    <w:rsid w:val="007F0CF1"/>
    <w:rsid w:val="007F12A5"/>
    <w:rsid w:val="007F28CA"/>
    <w:rsid w:val="007F4CF1"/>
    <w:rsid w:val="007F758D"/>
    <w:rsid w:val="007F7D52"/>
    <w:rsid w:val="00802A08"/>
    <w:rsid w:val="0080654C"/>
    <w:rsid w:val="008071C6"/>
    <w:rsid w:val="00817A00"/>
    <w:rsid w:val="00835DB3"/>
    <w:rsid w:val="0083617B"/>
    <w:rsid w:val="008371BD"/>
    <w:rsid w:val="008504A8"/>
    <w:rsid w:val="0085282E"/>
    <w:rsid w:val="0087198C"/>
    <w:rsid w:val="00872C1F"/>
    <w:rsid w:val="00873B42"/>
    <w:rsid w:val="008856D8"/>
    <w:rsid w:val="00886976"/>
    <w:rsid w:val="00892E82"/>
    <w:rsid w:val="008C1B58"/>
    <w:rsid w:val="008C39AE"/>
    <w:rsid w:val="008C590D"/>
    <w:rsid w:val="008E031B"/>
    <w:rsid w:val="008E2EAB"/>
    <w:rsid w:val="008E7029"/>
    <w:rsid w:val="008E7EF6"/>
    <w:rsid w:val="008F1F98"/>
    <w:rsid w:val="008F6758"/>
    <w:rsid w:val="00900AA0"/>
    <w:rsid w:val="009040DD"/>
    <w:rsid w:val="00904E57"/>
    <w:rsid w:val="00905B47"/>
    <w:rsid w:val="0091331C"/>
    <w:rsid w:val="009279DE"/>
    <w:rsid w:val="00930116"/>
    <w:rsid w:val="00933FED"/>
    <w:rsid w:val="009400D2"/>
    <w:rsid w:val="0094212C"/>
    <w:rsid w:val="00954689"/>
    <w:rsid w:val="00960449"/>
    <w:rsid w:val="009617C9"/>
    <w:rsid w:val="00961C93"/>
    <w:rsid w:val="00965324"/>
    <w:rsid w:val="0097091E"/>
    <w:rsid w:val="009760D3"/>
    <w:rsid w:val="00977132"/>
    <w:rsid w:val="00981A4B"/>
    <w:rsid w:val="00982501"/>
    <w:rsid w:val="009877D3"/>
    <w:rsid w:val="00994725"/>
    <w:rsid w:val="00994E8F"/>
    <w:rsid w:val="009951DC"/>
    <w:rsid w:val="009959BB"/>
    <w:rsid w:val="00997158"/>
    <w:rsid w:val="009A3A7C"/>
    <w:rsid w:val="009B2A37"/>
    <w:rsid w:val="009B2ADB"/>
    <w:rsid w:val="009B603A"/>
    <w:rsid w:val="009C2D0E"/>
    <w:rsid w:val="009C3DAC"/>
    <w:rsid w:val="009C42E0"/>
    <w:rsid w:val="009C5E45"/>
    <w:rsid w:val="009D5362"/>
    <w:rsid w:val="009E1415"/>
    <w:rsid w:val="009E6116"/>
    <w:rsid w:val="00A02E43"/>
    <w:rsid w:val="00A02E9D"/>
    <w:rsid w:val="00A065F9"/>
    <w:rsid w:val="00A07F34"/>
    <w:rsid w:val="00A22154"/>
    <w:rsid w:val="00A25C38"/>
    <w:rsid w:val="00A36BBE"/>
    <w:rsid w:val="00A416DC"/>
    <w:rsid w:val="00A4307A"/>
    <w:rsid w:val="00A47EBB"/>
    <w:rsid w:val="00A51CDD"/>
    <w:rsid w:val="00A6730D"/>
    <w:rsid w:val="00A675A9"/>
    <w:rsid w:val="00A71625"/>
    <w:rsid w:val="00A71B9B"/>
    <w:rsid w:val="00A751C7"/>
    <w:rsid w:val="00A773B6"/>
    <w:rsid w:val="00A87844"/>
    <w:rsid w:val="00A918BF"/>
    <w:rsid w:val="00AA038C"/>
    <w:rsid w:val="00AA7A09"/>
    <w:rsid w:val="00AA7FD4"/>
    <w:rsid w:val="00AB0A24"/>
    <w:rsid w:val="00AB11F5"/>
    <w:rsid w:val="00AB3B50"/>
    <w:rsid w:val="00AC05B1"/>
    <w:rsid w:val="00AC29D3"/>
    <w:rsid w:val="00AD356C"/>
    <w:rsid w:val="00AD59D5"/>
    <w:rsid w:val="00AE2914"/>
    <w:rsid w:val="00AE6D15"/>
    <w:rsid w:val="00B03368"/>
    <w:rsid w:val="00B04182"/>
    <w:rsid w:val="00B07AE3"/>
    <w:rsid w:val="00B11430"/>
    <w:rsid w:val="00B353EB"/>
    <w:rsid w:val="00B439C4"/>
    <w:rsid w:val="00B4535E"/>
    <w:rsid w:val="00B4799B"/>
    <w:rsid w:val="00B52A8C"/>
    <w:rsid w:val="00B53712"/>
    <w:rsid w:val="00B636A8"/>
    <w:rsid w:val="00B665C6"/>
    <w:rsid w:val="00B805AF"/>
    <w:rsid w:val="00B869EC"/>
    <w:rsid w:val="00B9397A"/>
    <w:rsid w:val="00B9633D"/>
    <w:rsid w:val="00BA2EBE"/>
    <w:rsid w:val="00BA776E"/>
    <w:rsid w:val="00BB0F28"/>
    <w:rsid w:val="00BB458A"/>
    <w:rsid w:val="00BC68A1"/>
    <w:rsid w:val="00BD00D3"/>
    <w:rsid w:val="00BD1659"/>
    <w:rsid w:val="00BD3AA9"/>
    <w:rsid w:val="00BD4A18"/>
    <w:rsid w:val="00BD6DB2"/>
    <w:rsid w:val="00BE11CF"/>
    <w:rsid w:val="00BE21AB"/>
    <w:rsid w:val="00BE55CB"/>
    <w:rsid w:val="00BF617A"/>
    <w:rsid w:val="00C0379D"/>
    <w:rsid w:val="00C03931"/>
    <w:rsid w:val="00C05FE3"/>
    <w:rsid w:val="00C10E3F"/>
    <w:rsid w:val="00C2136D"/>
    <w:rsid w:val="00C214EE"/>
    <w:rsid w:val="00C2314B"/>
    <w:rsid w:val="00C2332B"/>
    <w:rsid w:val="00C24971"/>
    <w:rsid w:val="00C26BE5"/>
    <w:rsid w:val="00C26E4D"/>
    <w:rsid w:val="00C27909"/>
    <w:rsid w:val="00C27B03"/>
    <w:rsid w:val="00C31176"/>
    <w:rsid w:val="00C314E1"/>
    <w:rsid w:val="00C34397"/>
    <w:rsid w:val="00C4095D"/>
    <w:rsid w:val="00C54E90"/>
    <w:rsid w:val="00C575F7"/>
    <w:rsid w:val="00C601D2"/>
    <w:rsid w:val="00C65BCC"/>
    <w:rsid w:val="00C66970"/>
    <w:rsid w:val="00C8691C"/>
    <w:rsid w:val="00CA05A6"/>
    <w:rsid w:val="00CA168A"/>
    <w:rsid w:val="00CA357E"/>
    <w:rsid w:val="00CA44F9"/>
    <w:rsid w:val="00CA4A69"/>
    <w:rsid w:val="00CC3E0C"/>
    <w:rsid w:val="00CC58D3"/>
    <w:rsid w:val="00CC784D"/>
    <w:rsid w:val="00CD4C55"/>
    <w:rsid w:val="00D0337B"/>
    <w:rsid w:val="00D079B2"/>
    <w:rsid w:val="00D10A60"/>
    <w:rsid w:val="00D11113"/>
    <w:rsid w:val="00D114E9"/>
    <w:rsid w:val="00D34E37"/>
    <w:rsid w:val="00D429C6"/>
    <w:rsid w:val="00D47748"/>
    <w:rsid w:val="00D54CC3"/>
    <w:rsid w:val="00D6041A"/>
    <w:rsid w:val="00D633EB"/>
    <w:rsid w:val="00D82FF7"/>
    <w:rsid w:val="00D847FE"/>
    <w:rsid w:val="00D964EA"/>
    <w:rsid w:val="00D966D0"/>
    <w:rsid w:val="00DA0C59"/>
    <w:rsid w:val="00DA3991"/>
    <w:rsid w:val="00DB7E6C"/>
    <w:rsid w:val="00DD5A29"/>
    <w:rsid w:val="00DD5D9D"/>
    <w:rsid w:val="00DE35CB"/>
    <w:rsid w:val="00DF21E9"/>
    <w:rsid w:val="00E00F14"/>
    <w:rsid w:val="00E06386"/>
    <w:rsid w:val="00E07188"/>
    <w:rsid w:val="00E0776A"/>
    <w:rsid w:val="00E24EB4"/>
    <w:rsid w:val="00E320ED"/>
    <w:rsid w:val="00E33AFB"/>
    <w:rsid w:val="00E34218"/>
    <w:rsid w:val="00E34DD5"/>
    <w:rsid w:val="00E46282"/>
    <w:rsid w:val="00E5216E"/>
    <w:rsid w:val="00E82344"/>
    <w:rsid w:val="00E84C82"/>
    <w:rsid w:val="00E84D64"/>
    <w:rsid w:val="00E87408"/>
    <w:rsid w:val="00E914C4"/>
    <w:rsid w:val="00E925EC"/>
    <w:rsid w:val="00E934F5"/>
    <w:rsid w:val="00E96961"/>
    <w:rsid w:val="00EA72EC"/>
    <w:rsid w:val="00EB11CB"/>
    <w:rsid w:val="00EB275A"/>
    <w:rsid w:val="00EB786A"/>
    <w:rsid w:val="00EC1578"/>
    <w:rsid w:val="00EC1C72"/>
    <w:rsid w:val="00EC3CC9"/>
    <w:rsid w:val="00EC680A"/>
    <w:rsid w:val="00EE2BED"/>
    <w:rsid w:val="00EE374B"/>
    <w:rsid w:val="00F11BB5"/>
    <w:rsid w:val="00F1417B"/>
    <w:rsid w:val="00F34B99"/>
    <w:rsid w:val="00F361F7"/>
    <w:rsid w:val="00F52DAB"/>
    <w:rsid w:val="00F543F0"/>
    <w:rsid w:val="00F61E42"/>
    <w:rsid w:val="00F6395B"/>
    <w:rsid w:val="00F72B56"/>
    <w:rsid w:val="00F81D29"/>
    <w:rsid w:val="00F91C4D"/>
    <w:rsid w:val="00F92FD9"/>
    <w:rsid w:val="00F93CEA"/>
    <w:rsid w:val="00FA6684"/>
    <w:rsid w:val="00FA731E"/>
    <w:rsid w:val="00FB2B38"/>
    <w:rsid w:val="00FC186C"/>
    <w:rsid w:val="00FC6358"/>
    <w:rsid w:val="00FD320D"/>
    <w:rsid w:val="00FE23DE"/>
    <w:rsid w:val="2E9C787D"/>
    <w:rsid w:val="4ADE1C3E"/>
    <w:rsid w:val="4EC4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unhideWhenUsed="0" w:uiPriority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1">
    <w:name w:val="Default Paragraph Font"/>
    <w:unhideWhenUsed/>
    <w:uiPriority w:val="1"/>
  </w:style>
  <w:style w:type="table" w:default="1" w:styleId="3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37"/>
    <w:qFormat/>
    <w:uiPriority w:val="0"/>
    <w:rPr>
      <w:b/>
      <w:bCs/>
    </w:rPr>
  </w:style>
  <w:style w:type="paragraph" w:styleId="3">
    <w:name w:val="annotation text"/>
    <w:basedOn w:val="1"/>
    <w:link w:val="136"/>
    <w:qFormat/>
    <w:uiPriority w:val="0"/>
    <w:pPr>
      <w:jc w:val="left"/>
    </w:pPr>
  </w:style>
  <w:style w:type="paragraph" w:styleId="4">
    <w:name w:val="toc 7"/>
    <w:basedOn w:val="1"/>
    <w:next w:val="1"/>
    <w:semiHidden/>
    <w:qFormat/>
    <w:uiPriority w:val="0"/>
    <w:pPr>
      <w:tabs>
        <w:tab w:val="right" w:leader="dot" w:pos="9241"/>
      </w:tabs>
      <w:ind w:firstLine="500" w:firstLineChars="500"/>
      <w:jc w:val="left"/>
    </w:pPr>
    <w:rPr>
      <w:rFonts w:ascii="宋体"/>
      <w:szCs w:val="21"/>
    </w:rPr>
  </w:style>
  <w:style w:type="paragraph" w:styleId="5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6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7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8">
    <w:name w:val="Document Map"/>
    <w:basedOn w:val="1"/>
    <w:semiHidden/>
    <w:qFormat/>
    <w:uiPriority w:val="0"/>
    <w:pPr>
      <w:shd w:val="clear" w:color="auto" w:fill="000080"/>
    </w:pPr>
  </w:style>
  <w:style w:type="paragraph" w:styleId="9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10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1">
    <w:name w:val="toc 5"/>
    <w:basedOn w:val="1"/>
    <w:next w:val="1"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2">
    <w:name w:val="toc 3"/>
    <w:basedOn w:val="1"/>
    <w:next w:val="1"/>
    <w:semiHidden/>
    <w:qFormat/>
    <w:uiPriority w:val="0"/>
    <w:pPr>
      <w:tabs>
        <w:tab w:val="right" w:leader="dot" w:pos="9241"/>
      </w:tabs>
      <w:ind w:firstLine="100" w:firstLineChars="100"/>
      <w:jc w:val="left"/>
    </w:pPr>
    <w:rPr>
      <w:rFonts w:ascii="宋体"/>
      <w:szCs w:val="21"/>
    </w:rPr>
  </w:style>
  <w:style w:type="paragraph" w:styleId="13">
    <w:name w:val="toc 8"/>
    <w:basedOn w:val="1"/>
    <w:next w:val="1"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4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5">
    <w:name w:val="endnote text"/>
    <w:basedOn w:val="1"/>
    <w:semiHidden/>
    <w:qFormat/>
    <w:uiPriority w:val="0"/>
    <w:pPr>
      <w:snapToGrid w:val="0"/>
      <w:jc w:val="left"/>
    </w:pPr>
  </w:style>
  <w:style w:type="paragraph" w:styleId="16">
    <w:name w:val="Balloon Text"/>
    <w:basedOn w:val="1"/>
    <w:link w:val="138"/>
    <w:qFormat/>
    <w:uiPriority w:val="0"/>
    <w:rPr>
      <w:sz w:val="18"/>
      <w:szCs w:val="18"/>
    </w:rPr>
  </w:style>
  <w:style w:type="paragraph" w:styleId="17">
    <w:name w:val="footer"/>
    <w:basedOn w:val="1"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8">
    <w:name w:val="header"/>
    <w:basedOn w:val="1"/>
    <w:uiPriority w:val="0"/>
    <w:pPr>
      <w:snapToGrid w:val="0"/>
      <w:jc w:val="left"/>
    </w:pPr>
    <w:rPr>
      <w:sz w:val="18"/>
      <w:szCs w:val="18"/>
    </w:rPr>
  </w:style>
  <w:style w:type="paragraph" w:styleId="19">
    <w:name w:val="toc 1"/>
    <w:basedOn w:val="1"/>
    <w:next w:val="1"/>
    <w:semiHidden/>
    <w:uiPriority w:val="0"/>
    <w:pPr>
      <w:tabs>
        <w:tab w:val="right" w:leader="dot" w:pos="9242"/>
      </w:tabs>
      <w:spacing w:beforeLines="25" w:afterLines="25"/>
      <w:jc w:val="left"/>
    </w:pPr>
    <w:rPr>
      <w:rFonts w:ascii="宋体"/>
      <w:szCs w:val="21"/>
    </w:rPr>
  </w:style>
  <w:style w:type="paragraph" w:styleId="20">
    <w:name w:val="toc 4"/>
    <w:basedOn w:val="1"/>
    <w:next w:val="1"/>
    <w:semiHidden/>
    <w:qFormat/>
    <w:uiPriority w:val="0"/>
    <w:pPr>
      <w:tabs>
        <w:tab w:val="right" w:leader="dot" w:pos="9241"/>
      </w:tabs>
      <w:ind w:firstLine="200" w:firstLineChars="200"/>
      <w:jc w:val="left"/>
    </w:pPr>
    <w:rPr>
      <w:rFonts w:ascii="宋体"/>
      <w:szCs w:val="21"/>
    </w:rPr>
  </w:style>
  <w:style w:type="paragraph" w:styleId="21">
    <w:name w:val="index heading"/>
    <w:basedOn w:val="1"/>
    <w:next w:val="22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2">
    <w:name w:val="index 1"/>
    <w:basedOn w:val="1"/>
    <w:next w:val="23"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3">
    <w:name w:val="段"/>
    <w:link w:val="40"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4">
    <w:name w:val="footnote text"/>
    <w:basedOn w:val="1"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5">
    <w:name w:val="toc 6"/>
    <w:basedOn w:val="1"/>
    <w:next w:val="1"/>
    <w:semiHidden/>
    <w:qFormat/>
    <w:uiPriority w:val="0"/>
    <w:pPr>
      <w:tabs>
        <w:tab w:val="right" w:leader="dot" w:pos="9241"/>
      </w:tabs>
      <w:ind w:firstLine="400" w:firstLineChars="400"/>
      <w:jc w:val="left"/>
    </w:pPr>
    <w:rPr>
      <w:rFonts w:ascii="宋体"/>
      <w:szCs w:val="21"/>
    </w:rPr>
  </w:style>
  <w:style w:type="paragraph" w:styleId="26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7">
    <w:name w:val="index 9"/>
    <w:basedOn w:val="1"/>
    <w:next w:val="1"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8">
    <w:name w:val="toc 2"/>
    <w:basedOn w:val="1"/>
    <w:next w:val="1"/>
    <w:semiHidden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29">
    <w:name w:val="toc 9"/>
    <w:basedOn w:val="1"/>
    <w:next w:val="1"/>
    <w:semiHidden/>
    <w:uiPriority w:val="0"/>
    <w:pPr>
      <w:ind w:left="1470"/>
      <w:jc w:val="left"/>
    </w:pPr>
    <w:rPr>
      <w:sz w:val="20"/>
      <w:szCs w:val="20"/>
    </w:rPr>
  </w:style>
  <w:style w:type="paragraph" w:styleId="30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character" w:styleId="32">
    <w:name w:val="endnote reference"/>
    <w:basedOn w:val="31"/>
    <w:semiHidden/>
    <w:uiPriority w:val="0"/>
    <w:rPr>
      <w:vertAlign w:val="superscript"/>
    </w:rPr>
  </w:style>
  <w:style w:type="character" w:styleId="33">
    <w:name w:val="page number"/>
    <w:basedOn w:val="31"/>
    <w:uiPriority w:val="0"/>
    <w:rPr>
      <w:rFonts w:ascii="Times New Roman" w:hAnsi="Times New Roman" w:eastAsia="宋体"/>
      <w:sz w:val="18"/>
    </w:rPr>
  </w:style>
  <w:style w:type="character" w:styleId="34">
    <w:name w:val="FollowedHyperlink"/>
    <w:basedOn w:val="31"/>
    <w:uiPriority w:val="0"/>
    <w:rPr>
      <w:color w:val="800080"/>
      <w:u w:val="single"/>
    </w:rPr>
  </w:style>
  <w:style w:type="character" w:styleId="35">
    <w:name w:val="Hyperlink"/>
    <w:basedOn w:val="31"/>
    <w:uiPriority w:val="0"/>
    <w:rPr>
      <w:color w:val="0000FF"/>
      <w:spacing w:val="0"/>
      <w:w w:val="100"/>
      <w:szCs w:val="21"/>
      <w:u w:val="single"/>
    </w:rPr>
  </w:style>
  <w:style w:type="character" w:styleId="36">
    <w:name w:val="annotation reference"/>
    <w:basedOn w:val="31"/>
    <w:qFormat/>
    <w:uiPriority w:val="0"/>
    <w:rPr>
      <w:sz w:val="21"/>
      <w:szCs w:val="21"/>
    </w:rPr>
  </w:style>
  <w:style w:type="character" w:styleId="37">
    <w:name w:val="footnote reference"/>
    <w:basedOn w:val="31"/>
    <w:semiHidden/>
    <w:qFormat/>
    <w:uiPriority w:val="0"/>
    <w:rPr>
      <w:vertAlign w:val="superscript"/>
    </w:rPr>
  </w:style>
  <w:style w:type="table" w:styleId="39">
    <w:name w:val="Table Grid"/>
    <w:basedOn w:val="38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段 Char"/>
    <w:basedOn w:val="31"/>
    <w:link w:val="23"/>
    <w:uiPriority w:val="99"/>
    <w:rPr>
      <w:rFonts w:ascii="宋体"/>
      <w:sz w:val="21"/>
      <w:lang w:val="en-US" w:eastAsia="zh-CN" w:bidi="ar-SA"/>
    </w:rPr>
  </w:style>
  <w:style w:type="paragraph" w:customStyle="1" w:styleId="41">
    <w:name w:val="一级条标题"/>
    <w:next w:val="23"/>
    <w:qFormat/>
    <w:uiPriority w:val="99"/>
    <w:pPr>
      <w:numPr>
        <w:ilvl w:val="1"/>
        <w:numId w:val="2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2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3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4">
    <w:name w:val="章标题"/>
    <w:next w:val="23"/>
    <w:uiPriority w:val="99"/>
    <w:pPr>
      <w:numPr>
        <w:ilvl w:val="0"/>
        <w:numId w:val="2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5">
    <w:name w:val="二级条标题"/>
    <w:basedOn w:val="41"/>
    <w:next w:val="23"/>
    <w:uiPriority w:val="0"/>
    <w:pPr>
      <w:numPr>
        <w:ilvl w:val="2"/>
      </w:numPr>
      <w:spacing w:before="50" w:after="50"/>
      <w:outlineLvl w:val="3"/>
    </w:pPr>
  </w:style>
  <w:style w:type="paragraph" w:customStyle="1" w:styleId="46">
    <w:name w:val="封面标准号2"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7">
    <w:name w:val="列项——（一级）"/>
    <w:qFormat/>
    <w:uiPriority w:val="0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8">
    <w:name w:val="列项●（二级）"/>
    <w:qFormat/>
    <w:uiPriority w:val="0"/>
    <w:pPr>
      <w:numPr>
        <w:ilvl w:val="1"/>
        <w:numId w:val="3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9">
    <w:name w:val="目次、标准名称标题"/>
    <w:basedOn w:val="1"/>
    <w:next w:val="23"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50">
    <w:name w:val="三级条标题"/>
    <w:basedOn w:val="45"/>
    <w:next w:val="23"/>
    <w:uiPriority w:val="0"/>
    <w:pPr>
      <w:numPr>
        <w:ilvl w:val="3"/>
      </w:numPr>
      <w:outlineLvl w:val="4"/>
    </w:pPr>
  </w:style>
  <w:style w:type="paragraph" w:customStyle="1" w:styleId="51">
    <w:name w:val="示例"/>
    <w:next w:val="52"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2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3">
    <w:name w:val="数字编号列项（二级）"/>
    <w:uiPriority w:val="0"/>
    <w:pPr>
      <w:numPr>
        <w:ilvl w:val="1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4">
    <w:name w:val="四级条标题"/>
    <w:basedOn w:val="50"/>
    <w:next w:val="23"/>
    <w:uiPriority w:val="0"/>
    <w:pPr>
      <w:numPr>
        <w:ilvl w:val="4"/>
      </w:numPr>
      <w:outlineLvl w:val="5"/>
    </w:pPr>
  </w:style>
  <w:style w:type="paragraph" w:customStyle="1" w:styleId="55">
    <w:name w:val="五级条标题"/>
    <w:basedOn w:val="54"/>
    <w:next w:val="23"/>
    <w:uiPriority w:val="0"/>
    <w:pPr>
      <w:numPr>
        <w:ilvl w:val="5"/>
      </w:numPr>
      <w:outlineLvl w:val="6"/>
    </w:pPr>
  </w:style>
  <w:style w:type="paragraph" w:customStyle="1" w:styleId="56">
    <w:name w:val="注："/>
    <w:next w:val="23"/>
    <w:uiPriority w:val="0"/>
    <w:pPr>
      <w:widowControl w:val="0"/>
      <w:numPr>
        <w:ilvl w:val="0"/>
        <w:numId w:val="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7">
    <w:name w:val="注×："/>
    <w:uiPriority w:val="0"/>
    <w:pPr>
      <w:widowControl w:val="0"/>
      <w:numPr>
        <w:ilvl w:val="0"/>
        <w:numId w:val="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8">
    <w:name w:val="字母编号列项（一级）"/>
    <w:uiPriority w:val="0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9">
    <w:name w:val="列项◆（三级）"/>
    <w:basedOn w:val="1"/>
    <w:uiPriority w:val="0"/>
    <w:pPr>
      <w:numPr>
        <w:ilvl w:val="2"/>
        <w:numId w:val="3"/>
      </w:numPr>
    </w:pPr>
    <w:rPr>
      <w:rFonts w:ascii="宋体"/>
      <w:szCs w:val="21"/>
    </w:rPr>
  </w:style>
  <w:style w:type="paragraph" w:customStyle="1" w:styleId="60">
    <w:name w:val="编号列项（三级）"/>
    <w:uiPriority w:val="0"/>
    <w:pPr>
      <w:numPr>
        <w:ilvl w:val="2"/>
        <w:numId w:val="5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1">
    <w:name w:val="示例×："/>
    <w:basedOn w:val="44"/>
    <w:qFormat/>
    <w:uiPriority w:val="0"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62">
    <w:name w:val="二级无"/>
    <w:basedOn w:val="45"/>
    <w:uiPriority w:val="0"/>
    <w:pPr>
      <w:spacing w:beforeLines="0" w:afterLines="0"/>
    </w:pPr>
    <w:rPr>
      <w:rFonts w:ascii="宋体" w:eastAsia="宋体"/>
    </w:rPr>
  </w:style>
  <w:style w:type="paragraph" w:customStyle="1" w:styleId="63">
    <w:name w:val="注：（正文）"/>
    <w:basedOn w:val="56"/>
    <w:next w:val="23"/>
    <w:uiPriority w:val="0"/>
  </w:style>
  <w:style w:type="paragraph" w:customStyle="1" w:styleId="64">
    <w:name w:val="注×：（正文）"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5">
    <w:name w:val="标准标志"/>
    <w:next w:val="1"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6">
    <w:name w:val="标准称谓"/>
    <w:next w:val="1"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67">
    <w:name w:val="标准书脚_偶数页"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8">
    <w:name w:val="标准书眉_偶数页"/>
    <w:basedOn w:val="43"/>
    <w:next w:val="1"/>
    <w:uiPriority w:val="0"/>
    <w:pPr>
      <w:jc w:val="left"/>
    </w:pPr>
  </w:style>
  <w:style w:type="paragraph" w:customStyle="1" w:styleId="69">
    <w:name w:val="标准书眉一"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70">
    <w:name w:val="参考文献"/>
    <w:basedOn w:val="1"/>
    <w:next w:val="23"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71">
    <w:name w:val="参考文献、索引标题"/>
    <w:basedOn w:val="1"/>
    <w:next w:val="23"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72">
    <w:name w:val="发布"/>
    <w:basedOn w:val="31"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73">
    <w:name w:val="发布部门"/>
    <w:next w:val="23"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4">
    <w:name w:val="发布日期"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5">
    <w:name w:val="封面标准代替信息"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6">
    <w:name w:val="封面标准号1"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7">
    <w:name w:val="封面标准名称"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8">
    <w:name w:val="封面标准英文名称"/>
    <w:basedOn w:val="77"/>
    <w:uiPriority w:val="0"/>
    <w:pPr>
      <w:framePr/>
      <w:spacing w:before="370" w:line="400" w:lineRule="exact"/>
    </w:pPr>
    <w:rPr>
      <w:rFonts w:ascii="Times New Roman"/>
      <w:sz w:val="28"/>
      <w:szCs w:val="28"/>
    </w:rPr>
  </w:style>
  <w:style w:type="paragraph" w:customStyle="1" w:styleId="79">
    <w:name w:val="封面一致性程度标识"/>
    <w:basedOn w:val="78"/>
    <w:uiPriority w:val="0"/>
    <w:pPr>
      <w:framePr/>
      <w:spacing w:before="440"/>
    </w:pPr>
    <w:rPr>
      <w:rFonts w:ascii="宋体" w:eastAsia="宋体"/>
    </w:rPr>
  </w:style>
  <w:style w:type="paragraph" w:customStyle="1" w:styleId="80">
    <w:name w:val="封面标准文稿类别"/>
    <w:basedOn w:val="79"/>
    <w:uiPriority w:val="0"/>
    <w:pPr>
      <w:framePr/>
      <w:spacing w:after="160" w:line="240" w:lineRule="auto"/>
    </w:pPr>
    <w:rPr>
      <w:sz w:val="24"/>
    </w:rPr>
  </w:style>
  <w:style w:type="paragraph" w:customStyle="1" w:styleId="81">
    <w:name w:val="封面标准文稿编辑信息"/>
    <w:basedOn w:val="80"/>
    <w:uiPriority w:val="0"/>
    <w:pPr>
      <w:framePr/>
      <w:spacing w:before="180" w:line="180" w:lineRule="exact"/>
    </w:pPr>
    <w:rPr>
      <w:sz w:val="21"/>
    </w:rPr>
  </w:style>
  <w:style w:type="paragraph" w:customStyle="1" w:styleId="82">
    <w:name w:val="封面正文"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3">
    <w:name w:val="附录标识"/>
    <w:basedOn w:val="1"/>
    <w:next w:val="23"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4">
    <w:name w:val="附录标题"/>
    <w:basedOn w:val="23"/>
    <w:next w:val="23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5">
    <w:name w:val="附录表标号"/>
    <w:basedOn w:val="1"/>
    <w:next w:val="23"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6">
    <w:name w:val="附录表标题"/>
    <w:basedOn w:val="1"/>
    <w:next w:val="23"/>
    <w:qFormat/>
    <w:uiPriority w:val="0"/>
    <w:pPr>
      <w:numPr>
        <w:ilvl w:val="1"/>
        <w:numId w:val="11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87">
    <w:name w:val="附录二级条标题"/>
    <w:basedOn w:val="1"/>
    <w:next w:val="23"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88">
    <w:name w:val="附录二级无"/>
    <w:basedOn w:val="87"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89">
    <w:name w:val="附录公式"/>
    <w:basedOn w:val="23"/>
    <w:next w:val="23"/>
    <w:link w:val="90"/>
    <w:qFormat/>
    <w:uiPriority w:val="0"/>
  </w:style>
  <w:style w:type="character" w:customStyle="1" w:styleId="90">
    <w:name w:val="附录公式 Char"/>
    <w:basedOn w:val="40"/>
    <w:link w:val="89"/>
    <w:uiPriority w:val="0"/>
    <w:rPr>
      <w:rFonts w:ascii="宋体"/>
      <w:sz w:val="21"/>
      <w:lang w:val="en-US" w:eastAsia="zh-CN" w:bidi="ar-SA"/>
    </w:rPr>
  </w:style>
  <w:style w:type="paragraph" w:customStyle="1" w:styleId="91">
    <w:name w:val="附录公式编号制表符"/>
    <w:basedOn w:val="1"/>
    <w:next w:val="23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92">
    <w:name w:val="附录三级条标题"/>
    <w:basedOn w:val="87"/>
    <w:next w:val="23"/>
    <w:uiPriority w:val="0"/>
    <w:pPr>
      <w:numPr>
        <w:ilvl w:val="4"/>
      </w:numPr>
      <w:outlineLvl w:val="4"/>
    </w:pPr>
  </w:style>
  <w:style w:type="paragraph" w:customStyle="1" w:styleId="93">
    <w:name w:val="附录三级无"/>
    <w:basedOn w:val="92"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4">
    <w:name w:val="附录数字编号列项（二级）"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5">
    <w:name w:val="附录四级条标题"/>
    <w:basedOn w:val="92"/>
    <w:next w:val="23"/>
    <w:uiPriority w:val="0"/>
    <w:pPr>
      <w:numPr>
        <w:ilvl w:val="5"/>
      </w:numPr>
      <w:outlineLvl w:val="5"/>
    </w:pPr>
  </w:style>
  <w:style w:type="paragraph" w:customStyle="1" w:styleId="96">
    <w:name w:val="附录四级无"/>
    <w:basedOn w:val="95"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7">
    <w:name w:val="附录图标号"/>
    <w:basedOn w:val="1"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98">
    <w:name w:val="附录图标题"/>
    <w:basedOn w:val="1"/>
    <w:next w:val="23"/>
    <w:uiPriority w:val="0"/>
    <w:pPr>
      <w:numPr>
        <w:ilvl w:val="1"/>
        <w:numId w:val="13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9">
    <w:name w:val="附录五级条标题"/>
    <w:basedOn w:val="95"/>
    <w:next w:val="23"/>
    <w:uiPriority w:val="0"/>
    <w:pPr>
      <w:numPr>
        <w:ilvl w:val="6"/>
      </w:numPr>
      <w:outlineLvl w:val="6"/>
    </w:pPr>
  </w:style>
  <w:style w:type="paragraph" w:customStyle="1" w:styleId="100">
    <w:name w:val="附录五级无"/>
    <w:basedOn w:val="99"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01">
    <w:name w:val="附录章标题"/>
    <w:next w:val="23"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02">
    <w:name w:val="附录一级条标题"/>
    <w:basedOn w:val="101"/>
    <w:next w:val="23"/>
    <w:uiPriority w:val="0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103">
    <w:name w:val="附录一级无"/>
    <w:basedOn w:val="102"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04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5">
    <w:name w:val="列项说明"/>
    <w:basedOn w:val="1"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06">
    <w:name w:val="列项说明数字编号"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7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8">
    <w:name w:val="其他标准标志"/>
    <w:basedOn w:val="65"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109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10">
    <w:name w:val="其他发布部门"/>
    <w:basedOn w:val="73"/>
    <w:qFormat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111">
    <w:name w:val="前言、引言标题"/>
    <w:next w:val="23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12">
    <w:name w:val="三级无"/>
    <w:basedOn w:val="50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13">
    <w:name w:val="实施日期"/>
    <w:basedOn w:val="74"/>
    <w:qFormat/>
    <w:uiPriority w:val="0"/>
    <w:pPr>
      <w:framePr w:vAnchor="page" w:hAnchor="text"/>
      <w:jc w:val="right"/>
    </w:pPr>
  </w:style>
  <w:style w:type="paragraph" w:customStyle="1" w:styleId="114">
    <w:name w:val="示例后文字"/>
    <w:basedOn w:val="23"/>
    <w:next w:val="23"/>
    <w:qFormat/>
    <w:uiPriority w:val="0"/>
    <w:pPr>
      <w:ind w:firstLine="360"/>
    </w:pPr>
    <w:rPr>
      <w:sz w:val="18"/>
    </w:rPr>
  </w:style>
  <w:style w:type="paragraph" w:customStyle="1" w:styleId="115">
    <w:name w:val="首示例"/>
    <w:next w:val="23"/>
    <w:link w:val="116"/>
    <w:qFormat/>
    <w:uiPriority w:val="0"/>
    <w:pPr>
      <w:numPr>
        <w:ilvl w:val="0"/>
        <w:numId w:val="14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16">
    <w:name w:val="首示例 Char"/>
    <w:basedOn w:val="31"/>
    <w:link w:val="115"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117">
    <w:name w:val="四级无"/>
    <w:basedOn w:val="54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18">
    <w:name w:val="条文脚注"/>
    <w:basedOn w:val="24"/>
    <w:uiPriority w:val="0"/>
    <w:pPr>
      <w:numPr>
        <w:numId w:val="0"/>
      </w:numPr>
      <w:jc w:val="both"/>
    </w:pPr>
  </w:style>
  <w:style w:type="paragraph" w:customStyle="1" w:styleId="119">
    <w:name w:val="图标脚注说明"/>
    <w:basedOn w:val="23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20">
    <w:name w:val="图表脚注说明"/>
    <w:basedOn w:val="1"/>
    <w:uiPriority w:val="0"/>
    <w:pPr>
      <w:numPr>
        <w:ilvl w:val="0"/>
        <w:numId w:val="15"/>
      </w:numPr>
    </w:pPr>
    <w:rPr>
      <w:rFonts w:ascii="宋体"/>
      <w:sz w:val="18"/>
      <w:szCs w:val="18"/>
    </w:rPr>
  </w:style>
  <w:style w:type="paragraph" w:customStyle="1" w:styleId="121">
    <w:name w:val="图的脚注"/>
    <w:next w:val="23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22">
    <w:name w:val="文献分类号"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3">
    <w:name w:val="五级无"/>
    <w:basedOn w:val="55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24">
    <w:name w:val="一级无"/>
    <w:basedOn w:val="41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25">
    <w:name w:val="正文表标题"/>
    <w:next w:val="23"/>
    <w:uiPriority w:val="0"/>
    <w:pPr>
      <w:numPr>
        <w:ilvl w:val="0"/>
        <w:numId w:val="16"/>
      </w:num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6">
    <w:name w:val="正文公式编号制表符"/>
    <w:basedOn w:val="23"/>
    <w:next w:val="23"/>
    <w:qFormat/>
    <w:uiPriority w:val="0"/>
    <w:pPr>
      <w:ind w:firstLine="0" w:firstLineChars="0"/>
    </w:pPr>
  </w:style>
  <w:style w:type="paragraph" w:customStyle="1" w:styleId="127">
    <w:name w:val="正文图标题"/>
    <w:next w:val="23"/>
    <w:uiPriority w:val="0"/>
    <w:pPr>
      <w:numPr>
        <w:ilvl w:val="0"/>
        <w:numId w:val="17"/>
      </w:num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8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29">
    <w:name w:val="其他发布日期"/>
    <w:basedOn w:val="74"/>
    <w:qFormat/>
    <w:uiPriority w:val="0"/>
    <w:pPr>
      <w:framePr w:vAnchor="page" w:hAnchor="text" w:x="1419"/>
    </w:pPr>
  </w:style>
  <w:style w:type="paragraph" w:customStyle="1" w:styleId="130">
    <w:name w:val="其他实施日期"/>
    <w:basedOn w:val="113"/>
    <w:qFormat/>
    <w:uiPriority w:val="0"/>
    <w:pPr>
      <w:framePr/>
    </w:pPr>
  </w:style>
  <w:style w:type="paragraph" w:customStyle="1" w:styleId="131">
    <w:name w:val="封面标准名称2"/>
    <w:basedOn w:val="77"/>
    <w:uiPriority w:val="0"/>
    <w:pPr>
      <w:framePr w:y="4469"/>
      <w:spacing w:beforeLines="630"/>
    </w:pPr>
  </w:style>
  <w:style w:type="paragraph" w:customStyle="1" w:styleId="132">
    <w:name w:val="封面标准英文名称2"/>
    <w:basedOn w:val="78"/>
    <w:qFormat/>
    <w:uiPriority w:val="0"/>
    <w:pPr>
      <w:framePr w:y="4469"/>
    </w:pPr>
  </w:style>
  <w:style w:type="paragraph" w:customStyle="1" w:styleId="133">
    <w:name w:val="封面一致性程度标识2"/>
    <w:basedOn w:val="79"/>
    <w:qFormat/>
    <w:uiPriority w:val="0"/>
    <w:pPr>
      <w:framePr w:y="4469"/>
    </w:pPr>
  </w:style>
  <w:style w:type="paragraph" w:customStyle="1" w:styleId="134">
    <w:name w:val="封面标准文稿类别2"/>
    <w:basedOn w:val="80"/>
    <w:qFormat/>
    <w:uiPriority w:val="0"/>
    <w:pPr>
      <w:framePr w:y="4469"/>
    </w:pPr>
  </w:style>
  <w:style w:type="paragraph" w:customStyle="1" w:styleId="135">
    <w:name w:val="封面标准文稿编辑信息2"/>
    <w:basedOn w:val="81"/>
    <w:qFormat/>
    <w:uiPriority w:val="0"/>
    <w:pPr>
      <w:framePr w:y="4469"/>
    </w:pPr>
  </w:style>
  <w:style w:type="character" w:customStyle="1" w:styleId="136">
    <w:name w:val="批注文字 Char"/>
    <w:basedOn w:val="31"/>
    <w:link w:val="3"/>
    <w:qFormat/>
    <w:uiPriority w:val="0"/>
    <w:rPr>
      <w:kern w:val="2"/>
      <w:sz w:val="21"/>
      <w:szCs w:val="24"/>
    </w:rPr>
  </w:style>
  <w:style w:type="character" w:customStyle="1" w:styleId="137">
    <w:name w:val="批注主题 Char"/>
    <w:basedOn w:val="136"/>
    <w:link w:val="2"/>
    <w:qFormat/>
    <w:uiPriority w:val="0"/>
    <w:rPr>
      <w:b/>
      <w:bCs/>
      <w:kern w:val="2"/>
      <w:sz w:val="21"/>
      <w:szCs w:val="24"/>
    </w:rPr>
  </w:style>
  <w:style w:type="character" w:customStyle="1" w:styleId="138">
    <w:name w:val="批注框文本 Char"/>
    <w:basedOn w:val="31"/>
    <w:link w:val="16"/>
    <w:qFormat/>
    <w:uiPriority w:val="0"/>
    <w:rPr>
      <w:kern w:val="2"/>
      <w:sz w:val="18"/>
      <w:szCs w:val="18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39"/>
    <customShpInfo spid="_x0000_s1036"/>
    <customShpInfo spid="_x0000_s1038"/>
    <customShpInfo spid="_x0000_s1037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zle</Company>
  <Pages>8</Pages>
  <Words>452</Words>
  <Characters>2580</Characters>
  <Lines>21</Lines>
  <Paragraphs>6</Paragraphs>
  <TotalTime>36</TotalTime>
  <ScaleCrop>false</ScaleCrop>
  <LinksUpToDate>false</LinksUpToDate>
  <CharactersWithSpaces>3026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2020-03-04T08:55:00Z</dcterms:created>
  <dc:creator>CNIS</dc:creator>
  <cp:lastModifiedBy>HCH</cp:lastModifiedBy>
  <dcterms:modified xsi:type="dcterms:W3CDTF">2020-05-13T01:51:52Z</dcterms:modified>
  <dc:title>标准名称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