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31" w:rsidRDefault="002B5232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附件2</w:t>
      </w:r>
    </w:p>
    <w:p w:rsidR="00D86231" w:rsidRDefault="00D86231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:rsidR="00D95790" w:rsidRPr="00D95790" w:rsidRDefault="002B5232" w:rsidP="00D9579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val="en-US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 w:rsidR="00D95790" w:rsidRPr="00D95790"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鲜</w:t>
      </w:r>
      <w:r w:rsidR="00D95790" w:rsidRPr="00D95790"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  <w:t>果型阳光玫瑰葡萄设施栽培规程</w:t>
      </w:r>
    </w:p>
    <w:p w:rsidR="00D86231" w:rsidRDefault="002B5232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（征求意见稿）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 w:rsidR="00D95790">
        <w:rPr>
          <w:rFonts w:ascii="方正小标宋简体" w:eastAsia="方正小标宋简体" w:hAnsi="方正小标宋简体" w:cs="方正小标宋简体" w:hint="eastAsia"/>
          <w:sz w:val="44"/>
          <w:szCs w:val="44"/>
        </w:rPr>
        <w:t>起草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说明</w:t>
      </w:r>
    </w:p>
    <w:p w:rsidR="00D86231" w:rsidRDefault="00D86231">
      <w:pPr>
        <w:spacing w:line="56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:rsidR="00D86231" w:rsidRDefault="002B5232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28"/>
        </w:rPr>
        <w:t>一、</w:t>
      </w:r>
      <w:r w:rsidR="00D95790">
        <w:rPr>
          <w:rFonts w:ascii="黑体" w:eastAsia="黑体" w:hAnsi="黑体" w:cs="黑体" w:hint="eastAsia"/>
          <w:bCs/>
          <w:color w:val="000000"/>
          <w:sz w:val="32"/>
          <w:szCs w:val="28"/>
        </w:rPr>
        <w:t>任务来源</w:t>
      </w:r>
    </w:p>
    <w:p w:rsidR="00D95790" w:rsidRPr="00D95790" w:rsidRDefault="00D95790" w:rsidP="00D957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</w:pP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由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深圳市农业科技促进中心</w:t>
      </w:r>
      <w:r w:rsidR="00B7536F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向</w:t>
      </w:r>
      <w:r w:rsidR="00B7536F"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深圳市市场监督管理局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申请深圳市地方标准立项。根据《深圳市市场监督管理局关于下达</w:t>
      </w:r>
      <w:r w:rsidRPr="00D95790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201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9年第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二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批深圳市地方标准计划项目任务的通知》，批准本地方标准的制定。</w:t>
      </w:r>
    </w:p>
    <w:p w:rsidR="00D95790" w:rsidRDefault="00D95790" w:rsidP="00D957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</w:pP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本标准为首次制定。</w:t>
      </w:r>
    </w:p>
    <w:p w:rsidR="00D95790" w:rsidRDefault="00D95790" w:rsidP="00D95790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28"/>
        </w:rPr>
        <w:t>二、制定标准的必要性和意义</w:t>
      </w:r>
    </w:p>
    <w:p w:rsidR="00D95790" w:rsidRDefault="00D95790" w:rsidP="00D957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</w:pP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目前，我国葡萄产业取得了长足发展，已成为葡萄产量世界第一，种植面积世界第二，葡萄酒产量第六位的葡萄产业国，鲜食葡萄生产规模已多年居世界第一 ，但是在葡萄品质方面还有相当差距，在世界葡萄产品贸易中所占比重很小。同时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，国内南北方葡萄产业因气候和土壤差异，南方葡萄产业发展相对滞后。</w:t>
      </w:r>
    </w:p>
    <w:p w:rsidR="00D95790" w:rsidRDefault="00D95790" w:rsidP="00D957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</w:pP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珠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三角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葡萄消费市场是国内最大的葡萄果品与制品的消费市场之一，而广东省葡萄种植业一直难有较大的发展，究其原因，主要体现在以下几个方面：（1）葡萄品种落后：目前我国南方如广西、云南、福建等地葡萄品种仍延续使用70-90年代育成的葡萄品种，</w:t>
      </w:r>
      <w:r w:rsidR="00B7536F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鲜食口感度远不及近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年</w:t>
      </w:r>
      <w:r w:rsidR="00B7536F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引进、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育成的新品种；（2）果品质量不高：片面追求高产量以及难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lastRenderedPageBreak/>
        <w:t>以控制病虫害导致本地区葡萄品质低下；（3）栽培技</w:t>
      </w:r>
      <w:r w:rsidR="00B7536F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术低下：栽培经验积累不足，无标准化栽培技术导致一直以来南方地区受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高温、高湿的气候条件限制，葡萄产业因病害、果实品质低等因素影响而未能得到发展。广东地区葡萄大多由云南、北方等产区及国外产区供应，因此市民难以食用到新鲜优质的葡萄，同时因为运输限</w:t>
      </w:r>
      <w:r w:rsidR="00B7536F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制，市民食用的葡萄大多为品质一般的耐储运品种，难以满足市民的需求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。</w:t>
      </w:r>
    </w:p>
    <w:p w:rsidR="00D95790" w:rsidRDefault="00D95790" w:rsidP="00D95790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28"/>
        </w:rPr>
        <w:t>三、起草过程</w:t>
      </w:r>
    </w:p>
    <w:p w:rsidR="00D95790" w:rsidRPr="00D95790" w:rsidRDefault="00D95790" w:rsidP="00D957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</w:pP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（一）标准</w:t>
      </w:r>
      <w:r w:rsidRPr="00D95790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工作基础</w:t>
      </w:r>
    </w:p>
    <w:p w:rsidR="00D95790" w:rsidRDefault="00D95790" w:rsidP="00D957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</w:pP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本</w:t>
      </w:r>
      <w:r w:rsidRPr="00D95790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标准编制的技术依据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是在总结深圳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神农果业技术总监（原鹏城农夫技术总监）及团队在深圳地区多年的阳光玫瑰葡萄种植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经验的基础上形成。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该团队自2012年以来，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大量引进国内外新品种和砧木，通过科技创新建立了避雨、限根、水肥一体化、疏花</w:t>
      </w:r>
      <w:proofErr w:type="gramStart"/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疏果</w:t>
      </w:r>
      <w:proofErr w:type="gramEnd"/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、套袋、绿色防控病虫害等新技术、新方法。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在我市光明</w:t>
      </w:r>
      <w:r w:rsidRPr="00D95790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区建立了高标准的优质葡萄生产基地300余亩，严格执行相关技术标准生产出高品质的精品阳光玫瑰葡萄，2014年以来连续获得全国优质葡萄金奖，引起了全国葡萄界的高度关注，并取得了显著的经济效益。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神农果业技术团队在深圳地区的</w:t>
      </w:r>
      <w:r w:rsid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阳光玫瑰葡萄产业园区，为本标准文本的起草提供了主要依据，种植技术的不断改进也为本标准提供了重要的技术支持。</w:t>
      </w:r>
    </w:p>
    <w:p w:rsidR="002B7217" w:rsidRPr="002B7217" w:rsidRDefault="002B7217" w:rsidP="002B721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</w:pP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（二）成立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编写组</w:t>
      </w:r>
    </w:p>
    <w:p w:rsidR="002B7217" w:rsidRPr="002B7217" w:rsidRDefault="002B7217" w:rsidP="002B721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</w:pP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项目批准立项后，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深圳市农业科技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中心作为牵头单位，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即会同标准参与起草单位深圳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神农果业公司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及时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组建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成立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lastRenderedPageBreak/>
        <w:t>标准项目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编制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小组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。编写组成立后即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召开标准编制动员部署会，开启标准编制的前期调研工作。</w:t>
      </w:r>
    </w:p>
    <w:p w:rsidR="002B7217" w:rsidRPr="002B7217" w:rsidRDefault="002B7217" w:rsidP="002B721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</w:pP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（三）形成标准草案</w:t>
      </w:r>
    </w:p>
    <w:p w:rsidR="002B7217" w:rsidRDefault="002B7217" w:rsidP="00BD0EF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</w:pP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综合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提炼我市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近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年的</w:t>
      </w:r>
      <w:r w:rsidR="00BD0EFA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阳光玫瑰葡萄种植经验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，在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多次的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调研基础上，标准项目编制小组梳理了国内相关</w:t>
      </w:r>
      <w:r w:rsidR="00BD0EFA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葡萄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标准，</w:t>
      </w:r>
      <w:r w:rsidR="00BD0EFA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形成初稿，</w:t>
      </w:r>
      <w:r w:rsidR="00BD0EFA"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 xml:space="preserve"> 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20</w:t>
      </w:r>
      <w:r w:rsidR="00BD0EFA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20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年</w:t>
      </w:r>
      <w:r w:rsidR="00BD0EFA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3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月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至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20</w:t>
      </w:r>
      <w:r w:rsidR="00BD0EFA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20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年</w:t>
      </w:r>
      <w:r w:rsidR="00BD0EFA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4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月期间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，标准项目编制小组组织专家进行认真研究，并逐条对</w:t>
      </w:r>
      <w:r w:rsidR="00BD0EFA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规程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内容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进行充分讨论。征询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了相关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专家的意见，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经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多次组织会议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进行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讨论，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统一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意见，最终形成</w:t>
      </w: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《</w:t>
      </w:r>
      <w:r w:rsidR="00BD0EFA" w:rsidRPr="00BD0EFA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鲜</w:t>
      </w:r>
      <w:r w:rsidR="00BD0EFA" w:rsidRPr="00BD0EFA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果型阳光玫瑰葡萄设施栽培规程</w:t>
      </w:r>
      <w:r w:rsidR="00BD0EFA" w:rsidRPr="00BD0EFA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（征求意见稿）》</w:t>
      </w:r>
      <w:r w:rsidRPr="002B7217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。</w:t>
      </w:r>
    </w:p>
    <w:p w:rsidR="00BD0EFA" w:rsidRDefault="00BD0EFA" w:rsidP="00BD0EFA">
      <w:pPr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28"/>
          <w:lang w:val="en-US"/>
        </w:rPr>
      </w:pPr>
      <w:r w:rsidRPr="00BD0EFA">
        <w:rPr>
          <w:rFonts w:ascii="黑体" w:eastAsia="黑体" w:hAnsi="黑体" w:cs="仿宋_GB2312" w:hint="eastAsia"/>
          <w:color w:val="000000"/>
          <w:sz w:val="32"/>
          <w:szCs w:val="28"/>
          <w:lang w:val="en-US"/>
        </w:rPr>
        <w:t>四、主要内容</w:t>
      </w:r>
    </w:p>
    <w:p w:rsidR="00BD0EFA" w:rsidRDefault="00BD0EFA" w:rsidP="00BD0EF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 w:rsidRPr="002B7217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《</w:t>
      </w:r>
      <w:r w:rsidRPr="00BD0EFA">
        <w:rPr>
          <w:rFonts w:ascii="仿宋_GB2312" w:eastAsia="仿宋_GB2312" w:hAnsi="仿宋_GB2312" w:cs="仿宋_GB2312" w:hint="eastAsia"/>
          <w:color w:val="000000"/>
          <w:sz w:val="32"/>
          <w:szCs w:val="28"/>
          <w:lang w:val="en-US"/>
        </w:rPr>
        <w:t>鲜</w:t>
      </w:r>
      <w:r w:rsidRPr="00BD0EFA">
        <w:rPr>
          <w:rFonts w:ascii="仿宋_GB2312" w:eastAsia="仿宋_GB2312" w:hAnsi="仿宋_GB2312" w:cs="仿宋_GB2312"/>
          <w:color w:val="000000"/>
          <w:sz w:val="32"/>
          <w:szCs w:val="28"/>
          <w:lang w:val="en-US"/>
        </w:rPr>
        <w:t>果型阳光玫瑰葡萄设施栽培规程</w:t>
      </w:r>
      <w:r w:rsidRPr="00BD0EFA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》（征求意见稿）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共</w:t>
      </w:r>
      <w:r w:rsidR="00DB5FDE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十一条，主要包括如下：</w:t>
      </w:r>
    </w:p>
    <w:p w:rsidR="00DB5FDE" w:rsidRDefault="00DB5FDE" w:rsidP="00BD0EF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第一条 范围</w:t>
      </w:r>
    </w:p>
    <w:p w:rsidR="00DB5FDE" w:rsidRDefault="00DB5FDE" w:rsidP="00BD0EF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第二条 规范性引用文件</w:t>
      </w:r>
    </w:p>
    <w:p w:rsidR="00DB5FDE" w:rsidRDefault="00DB5FDE" w:rsidP="00BD0EF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第三条 定义</w:t>
      </w:r>
    </w:p>
    <w:p w:rsidR="00DB5FDE" w:rsidRDefault="00DB5FDE" w:rsidP="00DB5FD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第四条 栽培生产环境条件</w:t>
      </w:r>
    </w:p>
    <w:p w:rsidR="00DB5FDE" w:rsidRDefault="00DB5FDE" w:rsidP="00DB5FD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第五条 栽培管理技术措施</w:t>
      </w:r>
    </w:p>
    <w:p w:rsidR="00DB5FDE" w:rsidRDefault="00DB5FDE" w:rsidP="00DB5FD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第六条 水肥管理</w:t>
      </w:r>
    </w:p>
    <w:p w:rsidR="00DB5FDE" w:rsidRDefault="00DB5FDE" w:rsidP="00DB5FD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第七条 催芽</w:t>
      </w:r>
    </w:p>
    <w:p w:rsidR="00DB5FDE" w:rsidRDefault="00DB5FDE" w:rsidP="00DB5FD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第八条 病虫害防治</w:t>
      </w:r>
    </w:p>
    <w:p w:rsidR="00DB5FDE" w:rsidRDefault="00DB5FDE" w:rsidP="00DB5FD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第九条 花序果穗管理</w:t>
      </w:r>
    </w:p>
    <w:p w:rsidR="00DB5FDE" w:rsidRDefault="00DB5FDE" w:rsidP="00DB5FD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第十条 套袋</w:t>
      </w:r>
    </w:p>
    <w:p w:rsidR="002B7217" w:rsidRPr="00DB5FDE" w:rsidRDefault="00DB5FDE" w:rsidP="00DB5FD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第十一条 果实采收</w:t>
      </w:r>
    </w:p>
    <w:sectPr w:rsidR="002B7217" w:rsidRPr="00DB5FDE" w:rsidSect="002B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52" w:rsidRDefault="00452952" w:rsidP="00D86231">
      <w:r>
        <w:separator/>
      </w:r>
    </w:p>
  </w:endnote>
  <w:endnote w:type="continuationSeparator" w:id="0">
    <w:p w:rsidR="00452952" w:rsidRDefault="00452952" w:rsidP="00D8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52" w:rsidRDefault="00452952" w:rsidP="00D86231">
      <w:r>
        <w:separator/>
      </w:r>
    </w:p>
  </w:footnote>
  <w:footnote w:type="continuationSeparator" w:id="0">
    <w:p w:rsidR="00452952" w:rsidRDefault="00452952" w:rsidP="00D86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F9E"/>
    <w:rsid w:val="00002486"/>
    <w:rsid w:val="000465D0"/>
    <w:rsid w:val="00071E87"/>
    <w:rsid w:val="000A6FC9"/>
    <w:rsid w:val="000C73BE"/>
    <w:rsid w:val="00107D47"/>
    <w:rsid w:val="00124B53"/>
    <w:rsid w:val="00143F30"/>
    <w:rsid w:val="00157852"/>
    <w:rsid w:val="00172C9F"/>
    <w:rsid w:val="001B56AA"/>
    <w:rsid w:val="001D0521"/>
    <w:rsid w:val="001D52BD"/>
    <w:rsid w:val="00201499"/>
    <w:rsid w:val="00210C76"/>
    <w:rsid w:val="00216007"/>
    <w:rsid w:val="00225EF0"/>
    <w:rsid w:val="00234264"/>
    <w:rsid w:val="0027270E"/>
    <w:rsid w:val="002831B9"/>
    <w:rsid w:val="00294EA7"/>
    <w:rsid w:val="002B5232"/>
    <w:rsid w:val="002B7217"/>
    <w:rsid w:val="002C1159"/>
    <w:rsid w:val="002C7FC4"/>
    <w:rsid w:val="002E401C"/>
    <w:rsid w:val="002E65E3"/>
    <w:rsid w:val="002E773A"/>
    <w:rsid w:val="00320EEF"/>
    <w:rsid w:val="00351F64"/>
    <w:rsid w:val="00372611"/>
    <w:rsid w:val="003743D9"/>
    <w:rsid w:val="003845A8"/>
    <w:rsid w:val="00390E8F"/>
    <w:rsid w:val="003B77A9"/>
    <w:rsid w:val="003D3116"/>
    <w:rsid w:val="003E5682"/>
    <w:rsid w:val="003F0834"/>
    <w:rsid w:val="003F1069"/>
    <w:rsid w:val="004006CA"/>
    <w:rsid w:val="00407FB1"/>
    <w:rsid w:val="00417B5E"/>
    <w:rsid w:val="00431FF3"/>
    <w:rsid w:val="00435C62"/>
    <w:rsid w:val="00447A96"/>
    <w:rsid w:val="004505B7"/>
    <w:rsid w:val="00452952"/>
    <w:rsid w:val="00483C43"/>
    <w:rsid w:val="004961FE"/>
    <w:rsid w:val="004A2788"/>
    <w:rsid w:val="004A2D44"/>
    <w:rsid w:val="004B769B"/>
    <w:rsid w:val="004E030A"/>
    <w:rsid w:val="004E5FD5"/>
    <w:rsid w:val="004F302F"/>
    <w:rsid w:val="00506CCC"/>
    <w:rsid w:val="00511215"/>
    <w:rsid w:val="005244AE"/>
    <w:rsid w:val="00526FB9"/>
    <w:rsid w:val="00527FA3"/>
    <w:rsid w:val="0054129D"/>
    <w:rsid w:val="005445BC"/>
    <w:rsid w:val="00555F91"/>
    <w:rsid w:val="00566909"/>
    <w:rsid w:val="00571BCD"/>
    <w:rsid w:val="005744ED"/>
    <w:rsid w:val="00575B9E"/>
    <w:rsid w:val="005903CA"/>
    <w:rsid w:val="005A39D7"/>
    <w:rsid w:val="005C00B3"/>
    <w:rsid w:val="005E7ED4"/>
    <w:rsid w:val="005F5905"/>
    <w:rsid w:val="00612A56"/>
    <w:rsid w:val="00621A93"/>
    <w:rsid w:val="00630E80"/>
    <w:rsid w:val="0064542F"/>
    <w:rsid w:val="00655EE2"/>
    <w:rsid w:val="00663AB3"/>
    <w:rsid w:val="006778CD"/>
    <w:rsid w:val="006814A0"/>
    <w:rsid w:val="0068176B"/>
    <w:rsid w:val="006A62BA"/>
    <w:rsid w:val="006C73E4"/>
    <w:rsid w:val="006D2A3E"/>
    <w:rsid w:val="006E2131"/>
    <w:rsid w:val="0070163B"/>
    <w:rsid w:val="007062D3"/>
    <w:rsid w:val="007104E6"/>
    <w:rsid w:val="007143BC"/>
    <w:rsid w:val="00723B46"/>
    <w:rsid w:val="007369A4"/>
    <w:rsid w:val="0074671A"/>
    <w:rsid w:val="00771266"/>
    <w:rsid w:val="00782B35"/>
    <w:rsid w:val="007A4DF6"/>
    <w:rsid w:val="007A6350"/>
    <w:rsid w:val="007D4AFD"/>
    <w:rsid w:val="007E11A1"/>
    <w:rsid w:val="007F0563"/>
    <w:rsid w:val="0080116E"/>
    <w:rsid w:val="00813CA8"/>
    <w:rsid w:val="008155AC"/>
    <w:rsid w:val="008514CB"/>
    <w:rsid w:val="008876C8"/>
    <w:rsid w:val="008B2D7C"/>
    <w:rsid w:val="008E46DA"/>
    <w:rsid w:val="008E7308"/>
    <w:rsid w:val="0091346D"/>
    <w:rsid w:val="00933AC3"/>
    <w:rsid w:val="00933DE5"/>
    <w:rsid w:val="00947AF3"/>
    <w:rsid w:val="00953CFB"/>
    <w:rsid w:val="009571B7"/>
    <w:rsid w:val="00974BAC"/>
    <w:rsid w:val="009861EF"/>
    <w:rsid w:val="00990BBA"/>
    <w:rsid w:val="009A24C0"/>
    <w:rsid w:val="009B241F"/>
    <w:rsid w:val="009E76FE"/>
    <w:rsid w:val="00A005E1"/>
    <w:rsid w:val="00A05F35"/>
    <w:rsid w:val="00A30BCA"/>
    <w:rsid w:val="00A526B3"/>
    <w:rsid w:val="00A56459"/>
    <w:rsid w:val="00A620A4"/>
    <w:rsid w:val="00AA4FC4"/>
    <w:rsid w:val="00AE197B"/>
    <w:rsid w:val="00AE260B"/>
    <w:rsid w:val="00AE3D64"/>
    <w:rsid w:val="00B147DD"/>
    <w:rsid w:val="00B33573"/>
    <w:rsid w:val="00B56405"/>
    <w:rsid w:val="00B56A9E"/>
    <w:rsid w:val="00B7536F"/>
    <w:rsid w:val="00BA43E7"/>
    <w:rsid w:val="00BA4BB0"/>
    <w:rsid w:val="00BC13CD"/>
    <w:rsid w:val="00BD0EFA"/>
    <w:rsid w:val="00BF1030"/>
    <w:rsid w:val="00BF4E76"/>
    <w:rsid w:val="00C01A69"/>
    <w:rsid w:val="00C12261"/>
    <w:rsid w:val="00C55C9F"/>
    <w:rsid w:val="00C6065F"/>
    <w:rsid w:val="00CA0A86"/>
    <w:rsid w:val="00CA0EFC"/>
    <w:rsid w:val="00CA1052"/>
    <w:rsid w:val="00CA6F21"/>
    <w:rsid w:val="00CE022C"/>
    <w:rsid w:val="00CE2FAA"/>
    <w:rsid w:val="00CE4694"/>
    <w:rsid w:val="00D22F65"/>
    <w:rsid w:val="00D27284"/>
    <w:rsid w:val="00D55485"/>
    <w:rsid w:val="00D71239"/>
    <w:rsid w:val="00D810D3"/>
    <w:rsid w:val="00D86231"/>
    <w:rsid w:val="00D91DE6"/>
    <w:rsid w:val="00D93A45"/>
    <w:rsid w:val="00D93A4E"/>
    <w:rsid w:val="00D95790"/>
    <w:rsid w:val="00DB5FDE"/>
    <w:rsid w:val="00DD24CE"/>
    <w:rsid w:val="00DF0C3E"/>
    <w:rsid w:val="00E14A43"/>
    <w:rsid w:val="00E213C2"/>
    <w:rsid w:val="00E25F7E"/>
    <w:rsid w:val="00E301FA"/>
    <w:rsid w:val="00E32F9E"/>
    <w:rsid w:val="00E607CC"/>
    <w:rsid w:val="00E60C4C"/>
    <w:rsid w:val="00EC0B0A"/>
    <w:rsid w:val="00EC78C9"/>
    <w:rsid w:val="00ED7252"/>
    <w:rsid w:val="00ED7977"/>
    <w:rsid w:val="00EF5B7E"/>
    <w:rsid w:val="00EF6C72"/>
    <w:rsid w:val="00F030DC"/>
    <w:rsid w:val="00F2246F"/>
    <w:rsid w:val="00F47A0E"/>
    <w:rsid w:val="00F63DCF"/>
    <w:rsid w:val="00F66A9D"/>
    <w:rsid w:val="00F80AC3"/>
    <w:rsid w:val="00F81558"/>
    <w:rsid w:val="00F85CE7"/>
    <w:rsid w:val="00F96B16"/>
    <w:rsid w:val="00FA25E5"/>
    <w:rsid w:val="00FC0605"/>
    <w:rsid w:val="00FC13DD"/>
    <w:rsid w:val="00FD34DA"/>
    <w:rsid w:val="00FE738A"/>
    <w:rsid w:val="00FF6FEF"/>
    <w:rsid w:val="01812B13"/>
    <w:rsid w:val="01E57D92"/>
    <w:rsid w:val="02336DEA"/>
    <w:rsid w:val="02F557BF"/>
    <w:rsid w:val="038A0A0F"/>
    <w:rsid w:val="03F13CB4"/>
    <w:rsid w:val="04CD134A"/>
    <w:rsid w:val="073D5E1A"/>
    <w:rsid w:val="0A3B76A1"/>
    <w:rsid w:val="0A882F81"/>
    <w:rsid w:val="0BE54309"/>
    <w:rsid w:val="0C2F3262"/>
    <w:rsid w:val="0D0C3639"/>
    <w:rsid w:val="0D58748B"/>
    <w:rsid w:val="10880B96"/>
    <w:rsid w:val="11E7421E"/>
    <w:rsid w:val="137979E9"/>
    <w:rsid w:val="148D2EBB"/>
    <w:rsid w:val="14BE4962"/>
    <w:rsid w:val="14F342E8"/>
    <w:rsid w:val="151C613F"/>
    <w:rsid w:val="164E66CC"/>
    <w:rsid w:val="169B7539"/>
    <w:rsid w:val="16CA0670"/>
    <w:rsid w:val="18270135"/>
    <w:rsid w:val="18D0105E"/>
    <w:rsid w:val="1A423574"/>
    <w:rsid w:val="1D383084"/>
    <w:rsid w:val="1E34671F"/>
    <w:rsid w:val="1EA80088"/>
    <w:rsid w:val="21662631"/>
    <w:rsid w:val="23347FAE"/>
    <w:rsid w:val="23EC34A5"/>
    <w:rsid w:val="23F82F84"/>
    <w:rsid w:val="25586B00"/>
    <w:rsid w:val="25BD568E"/>
    <w:rsid w:val="25EA42A1"/>
    <w:rsid w:val="27B44614"/>
    <w:rsid w:val="284B6DE9"/>
    <w:rsid w:val="29F02611"/>
    <w:rsid w:val="29F53770"/>
    <w:rsid w:val="2B171162"/>
    <w:rsid w:val="2BB10F06"/>
    <w:rsid w:val="2BD75D83"/>
    <w:rsid w:val="2C9B14DB"/>
    <w:rsid w:val="2D8E4D53"/>
    <w:rsid w:val="2EB859B2"/>
    <w:rsid w:val="2EE81133"/>
    <w:rsid w:val="2F3D53E0"/>
    <w:rsid w:val="2F7B7989"/>
    <w:rsid w:val="309A711D"/>
    <w:rsid w:val="310D1E68"/>
    <w:rsid w:val="324D6AA0"/>
    <w:rsid w:val="33D64EC7"/>
    <w:rsid w:val="34276AFB"/>
    <w:rsid w:val="34306609"/>
    <w:rsid w:val="366660A9"/>
    <w:rsid w:val="37014E6E"/>
    <w:rsid w:val="376304A8"/>
    <w:rsid w:val="378337D6"/>
    <w:rsid w:val="3B1733E3"/>
    <w:rsid w:val="41AF30F8"/>
    <w:rsid w:val="42C06F2F"/>
    <w:rsid w:val="431C26B7"/>
    <w:rsid w:val="45AF5AE5"/>
    <w:rsid w:val="46C812CA"/>
    <w:rsid w:val="47761D92"/>
    <w:rsid w:val="48D06EB1"/>
    <w:rsid w:val="4BFE1B7B"/>
    <w:rsid w:val="4DDC499F"/>
    <w:rsid w:val="4E8F2E2C"/>
    <w:rsid w:val="4FC76A25"/>
    <w:rsid w:val="4FD13DCC"/>
    <w:rsid w:val="4FDE2886"/>
    <w:rsid w:val="519B4CB8"/>
    <w:rsid w:val="52816274"/>
    <w:rsid w:val="5506385D"/>
    <w:rsid w:val="57244F32"/>
    <w:rsid w:val="61035824"/>
    <w:rsid w:val="6106412C"/>
    <w:rsid w:val="643908F0"/>
    <w:rsid w:val="66A41DE8"/>
    <w:rsid w:val="675A0EC2"/>
    <w:rsid w:val="67942F4B"/>
    <w:rsid w:val="6A813C3D"/>
    <w:rsid w:val="6B7A7FF6"/>
    <w:rsid w:val="6C6A1203"/>
    <w:rsid w:val="70CE0BFD"/>
    <w:rsid w:val="72082A65"/>
    <w:rsid w:val="72B72631"/>
    <w:rsid w:val="72C63709"/>
    <w:rsid w:val="77D722EB"/>
    <w:rsid w:val="784F026B"/>
    <w:rsid w:val="79DC08A9"/>
    <w:rsid w:val="7A684489"/>
    <w:rsid w:val="7C8C28E9"/>
    <w:rsid w:val="7D4E7214"/>
    <w:rsid w:val="7EA1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86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86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86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862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table" w:styleId="a7">
    <w:name w:val="Table Grid"/>
    <w:basedOn w:val="a1"/>
    <w:uiPriority w:val="59"/>
    <w:qFormat/>
    <w:rsid w:val="00D86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86231"/>
    <w:rPr>
      <w:sz w:val="18"/>
      <w:szCs w:val="18"/>
      <w:lang w:val="en-GB"/>
    </w:rPr>
  </w:style>
  <w:style w:type="character" w:customStyle="1" w:styleId="Char0">
    <w:name w:val="页脚 Char"/>
    <w:basedOn w:val="a0"/>
    <w:link w:val="a4"/>
    <w:uiPriority w:val="99"/>
    <w:qFormat/>
    <w:rsid w:val="00D86231"/>
    <w:rPr>
      <w:sz w:val="18"/>
      <w:szCs w:val="18"/>
      <w:lang w:val="en-GB"/>
    </w:rPr>
  </w:style>
  <w:style w:type="character" w:customStyle="1" w:styleId="fontstyle01">
    <w:name w:val="fontstyle01"/>
    <w:basedOn w:val="a0"/>
    <w:qFormat/>
    <w:rsid w:val="00D86231"/>
    <w:rPr>
      <w:rFonts w:ascii="宋体" w:eastAsia="宋体" w:hAnsi="宋体" w:hint="eastAsia"/>
      <w:color w:val="000000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86231"/>
    <w:rPr>
      <w:rFonts w:asciiTheme="minorHAnsi" w:eastAsiaTheme="minorEastAsia" w:hAnsiTheme="minorHAnsi" w:cstheme="minorBidi"/>
      <w:kern w:val="2"/>
      <w:sz w:val="18"/>
      <w:szCs w:val="18"/>
      <w:lang w:val="en-GB"/>
    </w:rPr>
  </w:style>
  <w:style w:type="paragraph" w:styleId="a8">
    <w:name w:val="List Paragraph"/>
    <w:basedOn w:val="a"/>
    <w:uiPriority w:val="99"/>
    <w:unhideWhenUsed/>
    <w:qFormat/>
    <w:rsid w:val="00D862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10980-FCF5-4789-B3C6-16B6EA5A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黄少珍</cp:lastModifiedBy>
  <cp:revision>3</cp:revision>
  <cp:lastPrinted>2020-04-10T01:22:00Z</cp:lastPrinted>
  <dcterms:created xsi:type="dcterms:W3CDTF">2020-05-06T07:42:00Z</dcterms:created>
  <dcterms:modified xsi:type="dcterms:W3CDTF">2020-05-09T01:31:00Z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