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FD1" w:rsidRDefault="001830AA">
      <w:pPr>
        <w:jc w:val="center"/>
        <w:rPr>
          <w:rFonts w:eastAsia="方正大标宋简体"/>
          <w:sz w:val="70"/>
          <w:szCs w:val="70"/>
        </w:rPr>
      </w:pPr>
      <w:r>
        <w:rPr>
          <w:rFonts w:eastAsia="方正大标宋简体"/>
          <w:sz w:val="70"/>
          <w:szCs w:val="70"/>
        </w:rPr>
        <w:t>安徽省地方标准</w:t>
      </w:r>
    </w:p>
    <w:p w:rsidR="007D1FD1" w:rsidRDefault="001830AA">
      <w:pPr>
        <w:jc w:val="right"/>
        <w:rPr>
          <w:rFonts w:eastAsia="方正大标宋简体"/>
          <w:sz w:val="33"/>
        </w:rPr>
      </w:pPr>
      <w:r>
        <w:rPr>
          <w:rFonts w:eastAsia="方正大标宋简体"/>
          <w:sz w:val="33"/>
        </w:rPr>
        <w:t>DB34/</w:t>
      </w:r>
      <w:r>
        <w:rPr>
          <w:rFonts w:eastAsia="方正大标宋简体" w:hint="eastAsia"/>
          <w:sz w:val="33"/>
        </w:rPr>
        <w:t xml:space="preserve"> </w:t>
      </w:r>
      <w:r>
        <w:t>XXXX</w:t>
      </w:r>
      <w:r>
        <w:rPr>
          <w:rFonts w:eastAsia="方正大标宋简体"/>
          <w:sz w:val="33"/>
        </w:rPr>
        <w:t>—20</w:t>
      </w:r>
      <w:r w:rsidR="00812149">
        <w:rPr>
          <w:rFonts w:eastAsia="方正大标宋简体" w:hint="eastAsia"/>
          <w:sz w:val="33"/>
        </w:rPr>
        <w:t>20</w:t>
      </w:r>
    </w:p>
    <w:p w:rsidR="007D1FD1" w:rsidRDefault="001830AA">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100965</wp:posOffset>
                </wp:positionV>
                <wp:extent cx="5667375" cy="0"/>
                <wp:effectExtent l="0" t="12700" r="9525" b="1587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25400">
                          <a:solidFill>
                            <a:srgbClr val="000000"/>
                          </a:solidFill>
                          <a:round/>
                        </a:ln>
                        <a:effectLst/>
                      </wps:spPr>
                      <wps:bodyPr/>
                    </wps:wsp>
                  </a:graphicData>
                </a:graphic>
              </wp:anchor>
            </w:drawing>
          </mc:Choice>
          <mc:Fallback>
            <w:pict>
              <v:line w14:anchorId="4F5720AC" id="直接连接符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7.95pt" to="446.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" strokeweight="2pt"/>
            </w:pict>
          </mc:Fallback>
        </mc:AlternateContent>
      </w:r>
    </w:p>
    <w:p w:rsidR="007D1FD1" w:rsidRDefault="007D1FD1"/>
    <w:p w:rsidR="007D1FD1" w:rsidRDefault="001830AA">
      <w:pPr>
        <w:jc w:val="center"/>
        <w:rPr>
          <w:rFonts w:eastAsia="黑体"/>
          <w:sz w:val="36"/>
          <w:szCs w:val="36"/>
        </w:rPr>
      </w:pPr>
      <w:r>
        <w:rPr>
          <w:rFonts w:eastAsia="黑体" w:hint="eastAsia"/>
          <w:sz w:val="36"/>
          <w:szCs w:val="36"/>
        </w:rPr>
        <w:t>冬小麦、夏玉米倒伏综合防控技术规程</w:t>
      </w:r>
    </w:p>
    <w:p w:rsidR="007D1FD1" w:rsidRDefault="007D1FD1">
      <w:pPr>
        <w:jc w:val="center"/>
        <w:rPr>
          <w:rFonts w:eastAsia="黑体"/>
          <w:sz w:val="36"/>
          <w:szCs w:val="36"/>
        </w:rPr>
      </w:pPr>
    </w:p>
    <w:p w:rsidR="007D1FD1" w:rsidRDefault="001830AA">
      <w:pPr>
        <w:jc w:val="center"/>
        <w:rPr>
          <w:rFonts w:eastAsia="黑体"/>
          <w:sz w:val="36"/>
          <w:szCs w:val="36"/>
        </w:rPr>
      </w:pPr>
      <w:r>
        <w:rPr>
          <w:rFonts w:eastAsia="黑体" w:hint="eastAsia"/>
          <w:sz w:val="28"/>
        </w:rPr>
        <w:t>Comprehensive</w:t>
      </w:r>
      <w:r>
        <w:rPr>
          <w:rFonts w:eastAsia="黑体" w:hint="eastAsia"/>
          <w:sz w:val="28"/>
        </w:rPr>
        <w:t xml:space="preserve"> P</w:t>
      </w:r>
      <w:r>
        <w:rPr>
          <w:rFonts w:eastAsia="黑体" w:hint="eastAsia"/>
          <w:sz w:val="28"/>
        </w:rPr>
        <w:t xml:space="preserve">revention and </w:t>
      </w:r>
      <w:r>
        <w:rPr>
          <w:rFonts w:eastAsia="黑体" w:hint="eastAsia"/>
          <w:sz w:val="28"/>
        </w:rPr>
        <w:t>C</w:t>
      </w:r>
      <w:r>
        <w:rPr>
          <w:rFonts w:eastAsia="黑体" w:hint="eastAsia"/>
          <w:sz w:val="28"/>
        </w:rPr>
        <w:t>ontrol</w:t>
      </w:r>
      <w:r>
        <w:rPr>
          <w:rFonts w:eastAsia="黑体" w:hint="eastAsia"/>
          <w:sz w:val="28"/>
        </w:rPr>
        <w:t xml:space="preserve"> </w:t>
      </w:r>
      <w:r>
        <w:rPr>
          <w:rFonts w:eastAsia="黑体" w:hint="eastAsia"/>
          <w:sz w:val="28"/>
        </w:rPr>
        <w:t>T</w:t>
      </w:r>
      <w:r>
        <w:rPr>
          <w:rFonts w:eastAsia="黑体" w:hint="eastAsia"/>
          <w:sz w:val="28"/>
        </w:rPr>
        <w:t xml:space="preserve">echnical </w:t>
      </w:r>
      <w:r>
        <w:rPr>
          <w:rFonts w:eastAsia="黑体" w:hint="eastAsia"/>
          <w:sz w:val="28"/>
        </w:rPr>
        <w:t>R</w:t>
      </w:r>
      <w:r>
        <w:rPr>
          <w:rFonts w:eastAsia="黑体" w:hint="eastAsia"/>
          <w:sz w:val="28"/>
        </w:rPr>
        <w:t>egulations for</w:t>
      </w:r>
      <w:r>
        <w:rPr>
          <w:rFonts w:eastAsia="黑体" w:hint="eastAsia"/>
          <w:sz w:val="28"/>
        </w:rPr>
        <w:t xml:space="preserve"> L</w:t>
      </w:r>
      <w:r>
        <w:rPr>
          <w:rFonts w:eastAsia="黑体" w:hint="eastAsia"/>
          <w:sz w:val="28"/>
        </w:rPr>
        <w:t xml:space="preserve">odging of </w:t>
      </w:r>
      <w:r>
        <w:rPr>
          <w:rFonts w:eastAsia="黑体" w:hint="eastAsia"/>
          <w:sz w:val="28"/>
        </w:rPr>
        <w:t>W</w:t>
      </w:r>
      <w:r>
        <w:rPr>
          <w:rFonts w:eastAsia="黑体" w:hint="eastAsia"/>
          <w:sz w:val="28"/>
        </w:rPr>
        <w:t xml:space="preserve">inter </w:t>
      </w:r>
      <w:r>
        <w:rPr>
          <w:rFonts w:eastAsia="黑体" w:hint="eastAsia"/>
          <w:sz w:val="28"/>
        </w:rPr>
        <w:t>W</w:t>
      </w:r>
      <w:r>
        <w:rPr>
          <w:rFonts w:eastAsia="黑体" w:hint="eastAsia"/>
          <w:sz w:val="28"/>
        </w:rPr>
        <w:t xml:space="preserve">heat and </w:t>
      </w:r>
      <w:r>
        <w:rPr>
          <w:rFonts w:eastAsia="黑体" w:hint="eastAsia"/>
          <w:sz w:val="28"/>
        </w:rPr>
        <w:t>S</w:t>
      </w:r>
      <w:r>
        <w:rPr>
          <w:rFonts w:eastAsia="黑体" w:hint="eastAsia"/>
          <w:sz w:val="28"/>
        </w:rPr>
        <w:t xml:space="preserve">ummer </w:t>
      </w:r>
      <w:r>
        <w:rPr>
          <w:rFonts w:eastAsia="黑体" w:hint="eastAsia"/>
          <w:sz w:val="28"/>
        </w:rPr>
        <w:t>M</w:t>
      </w:r>
      <w:r>
        <w:rPr>
          <w:rFonts w:eastAsia="黑体" w:hint="eastAsia"/>
          <w:sz w:val="28"/>
        </w:rPr>
        <w:t>aize</w:t>
      </w:r>
    </w:p>
    <w:p w:rsidR="007D1FD1" w:rsidRDefault="007D1FD1">
      <w:pPr>
        <w:jc w:val="center"/>
        <w:rPr>
          <w:rFonts w:eastAsia="方正大标宋简体"/>
          <w:sz w:val="50"/>
          <w:szCs w:val="50"/>
        </w:rPr>
      </w:pPr>
    </w:p>
    <w:p w:rsidR="007D1FD1" w:rsidRDefault="007D1FD1">
      <w:pPr>
        <w:jc w:val="center"/>
        <w:rPr>
          <w:rFonts w:eastAsia="方正大标宋简体"/>
          <w:sz w:val="50"/>
          <w:szCs w:val="50"/>
        </w:rPr>
      </w:pPr>
    </w:p>
    <w:p w:rsidR="007D1FD1" w:rsidRDefault="007D1FD1">
      <w:pPr>
        <w:jc w:val="center"/>
        <w:rPr>
          <w:rFonts w:eastAsia="方正大标宋简体"/>
          <w:sz w:val="50"/>
          <w:szCs w:val="50"/>
        </w:rPr>
      </w:pPr>
    </w:p>
    <w:p w:rsidR="007D1FD1" w:rsidRDefault="007D1FD1"/>
    <w:p w:rsidR="007D1FD1" w:rsidRDefault="007D1FD1"/>
    <w:p w:rsidR="007D1FD1" w:rsidRDefault="001830AA">
      <w:pPr>
        <w:jc w:val="center"/>
        <w:rPr>
          <w:sz w:val="44"/>
          <w:szCs w:val="44"/>
        </w:rPr>
      </w:pPr>
      <w:r>
        <w:rPr>
          <w:sz w:val="44"/>
          <w:szCs w:val="44"/>
        </w:rPr>
        <w:t>（征求意见</w:t>
      </w:r>
      <w:r>
        <w:rPr>
          <w:rFonts w:hint="eastAsia"/>
          <w:sz w:val="44"/>
          <w:szCs w:val="44"/>
        </w:rPr>
        <w:t>稿</w:t>
      </w:r>
      <w:r>
        <w:rPr>
          <w:sz w:val="44"/>
          <w:szCs w:val="44"/>
        </w:rPr>
        <w:t>）</w:t>
      </w:r>
    </w:p>
    <w:p w:rsidR="007D1FD1" w:rsidRDefault="007D1FD1"/>
    <w:p w:rsidR="007D1FD1" w:rsidRDefault="007D1FD1"/>
    <w:p w:rsidR="007D1FD1" w:rsidRDefault="007D1FD1"/>
    <w:p w:rsidR="007D1FD1" w:rsidRDefault="007D1FD1"/>
    <w:p w:rsidR="007D1FD1" w:rsidRDefault="007D1FD1"/>
    <w:p w:rsidR="007D1FD1" w:rsidRDefault="007D1FD1"/>
    <w:p w:rsidR="007D1FD1" w:rsidRDefault="007D1FD1"/>
    <w:p w:rsidR="007D1FD1" w:rsidRDefault="007D1FD1"/>
    <w:p w:rsidR="007D1FD1" w:rsidRDefault="007D1FD1"/>
    <w:p w:rsidR="007D1FD1" w:rsidRDefault="007D1FD1"/>
    <w:p w:rsidR="007D1FD1" w:rsidRDefault="007D1FD1"/>
    <w:p w:rsidR="007D1FD1" w:rsidRDefault="007D1FD1"/>
    <w:p w:rsidR="007D1FD1" w:rsidRDefault="007D1FD1"/>
    <w:p w:rsidR="007D1FD1" w:rsidRDefault="001830AA">
      <w:pPr>
        <w:rPr>
          <w:sz w:val="32"/>
          <w:szCs w:val="44"/>
        </w:rPr>
      </w:pPr>
      <w:r>
        <w:rPr>
          <w:sz w:val="32"/>
          <w:szCs w:val="44"/>
        </w:rPr>
        <w:t>20</w:t>
      </w:r>
      <w:r w:rsidR="00812149">
        <w:rPr>
          <w:rFonts w:hint="eastAsia"/>
          <w:sz w:val="32"/>
          <w:szCs w:val="44"/>
        </w:rPr>
        <w:t>20</w:t>
      </w:r>
      <w:r>
        <w:rPr>
          <w:sz w:val="32"/>
          <w:szCs w:val="44"/>
        </w:rPr>
        <w:t>—</w:t>
      </w:r>
      <w:r>
        <w:t>XX</w:t>
      </w:r>
      <w:r>
        <w:rPr>
          <w:sz w:val="32"/>
          <w:szCs w:val="44"/>
        </w:rPr>
        <w:t>—</w:t>
      </w:r>
      <w:r>
        <w:t>XX</w:t>
      </w:r>
      <w:r>
        <w:rPr>
          <w:sz w:val="32"/>
          <w:szCs w:val="44"/>
        </w:rPr>
        <w:t>发布</w:t>
      </w:r>
      <w:r>
        <w:rPr>
          <w:sz w:val="32"/>
          <w:szCs w:val="44"/>
        </w:rPr>
        <w:t xml:space="preserve">                  20</w:t>
      </w:r>
      <w:r w:rsidR="00812149">
        <w:rPr>
          <w:rFonts w:hint="eastAsia"/>
          <w:sz w:val="32"/>
          <w:szCs w:val="44"/>
        </w:rPr>
        <w:t>20</w:t>
      </w:r>
      <w:r>
        <w:rPr>
          <w:sz w:val="32"/>
          <w:szCs w:val="44"/>
        </w:rPr>
        <w:t>—</w:t>
      </w:r>
      <w:r>
        <w:t>XX</w:t>
      </w:r>
      <w:r>
        <w:rPr>
          <w:sz w:val="32"/>
          <w:szCs w:val="44"/>
        </w:rPr>
        <w:t>—</w:t>
      </w:r>
      <w:r>
        <w:t>XX</w:t>
      </w:r>
      <w:r>
        <w:rPr>
          <w:sz w:val="32"/>
          <w:szCs w:val="44"/>
        </w:rPr>
        <w:t>实施</w:t>
      </w:r>
    </w:p>
    <w:p w:rsidR="007D1FD1" w:rsidRDefault="001830AA">
      <w:r>
        <w:rPr>
          <w:noProof/>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70485</wp:posOffset>
                </wp:positionV>
                <wp:extent cx="5667375" cy="0"/>
                <wp:effectExtent l="0" t="12700" r="9525" b="1587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25400">
                          <a:solidFill>
                            <a:srgbClr val="000000"/>
                          </a:solidFill>
                          <a:round/>
                        </a:ln>
                        <a:effectLst/>
                      </wps:spPr>
                      <wps:bodyPr/>
                    </wps:wsp>
                  </a:graphicData>
                </a:graphic>
              </wp:anchor>
            </w:drawing>
          </mc:Choice>
          <mc:Fallback>
            <w:pict>
              <v:line w14:anchorId="2119A3C0" id="直接连接符 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25pt,5.55pt" to="44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" strokeweight="2pt"/>
            </w:pict>
          </mc:Fallback>
        </mc:AlternateContent>
      </w:r>
    </w:p>
    <w:p w:rsidR="007D1FD1" w:rsidRDefault="001830AA">
      <w:pPr>
        <w:jc w:val="center"/>
        <w:rPr>
          <w:sz w:val="30"/>
          <w:szCs w:val="30"/>
        </w:rPr>
      </w:pPr>
      <w:r>
        <w:rPr>
          <w:sz w:val="30"/>
          <w:szCs w:val="30"/>
        </w:rPr>
        <w:t>安徽省市场监督管理局发布</w:t>
      </w:r>
    </w:p>
    <w:p w:rsidR="007D1FD1" w:rsidRDefault="007D1FD1">
      <w:pPr>
        <w:jc w:val="center"/>
        <w:rPr>
          <w:sz w:val="30"/>
          <w:szCs w:val="30"/>
        </w:rPr>
        <w:sectPr w:rsidR="007D1FD1">
          <w:footerReference w:type="default" r:id="rId8"/>
          <w:pgSz w:w="11906" w:h="16838"/>
          <w:pgMar w:top="567" w:right="1134" w:bottom="1134" w:left="1418" w:header="1418" w:footer="1134" w:gutter="0"/>
          <w:pgNumType w:start="1"/>
          <w:cols w:space="720"/>
          <w:formProt w:val="0"/>
          <w:docGrid w:type="lines" w:linePitch="312"/>
        </w:sectPr>
      </w:pPr>
    </w:p>
    <w:p w:rsidR="007D1FD1" w:rsidRDefault="001830AA">
      <w:pPr>
        <w:jc w:val="left"/>
        <w:rPr>
          <w:b/>
          <w:bCs/>
          <w:sz w:val="32"/>
          <w:szCs w:val="40"/>
        </w:rPr>
      </w:pPr>
      <w:r>
        <w:rPr>
          <w:b/>
          <w:bCs/>
          <w:sz w:val="32"/>
          <w:szCs w:val="40"/>
        </w:rPr>
        <w:lastRenderedPageBreak/>
        <w:t>前</w:t>
      </w:r>
      <w:r>
        <w:rPr>
          <w:b/>
          <w:bCs/>
          <w:sz w:val="32"/>
          <w:szCs w:val="40"/>
        </w:rPr>
        <w:t xml:space="preserve">  </w:t>
      </w:r>
      <w:r>
        <w:rPr>
          <w:b/>
          <w:bCs/>
          <w:sz w:val="32"/>
          <w:szCs w:val="40"/>
        </w:rPr>
        <w:t>言</w:t>
      </w:r>
    </w:p>
    <w:p w:rsidR="007D1FD1" w:rsidRDefault="001830AA">
      <w:pPr>
        <w:ind w:firstLine="420"/>
        <w:rPr>
          <w:color w:val="000000"/>
        </w:rPr>
      </w:pPr>
      <w:r>
        <w:rPr>
          <w:color w:val="000000"/>
        </w:rPr>
        <w:t>本标准按照</w:t>
      </w:r>
      <w:r>
        <w:rPr>
          <w:color w:val="000000"/>
        </w:rPr>
        <w:t>GB/T1.1-2009</w:t>
      </w:r>
      <w:r>
        <w:rPr>
          <w:color w:val="000000"/>
        </w:rPr>
        <w:t>给出的规则起草。</w:t>
      </w:r>
    </w:p>
    <w:p w:rsidR="007D1FD1" w:rsidRDefault="001830AA">
      <w:pPr>
        <w:ind w:firstLine="420"/>
        <w:rPr>
          <w:color w:val="000000"/>
        </w:rPr>
      </w:pPr>
      <w:r>
        <w:rPr>
          <w:color w:val="000000"/>
        </w:rPr>
        <w:t>本标准由安徽农业大学提出。</w:t>
      </w:r>
    </w:p>
    <w:p w:rsidR="007D1FD1" w:rsidRDefault="001830AA">
      <w:pPr>
        <w:ind w:firstLine="420"/>
        <w:rPr>
          <w:color w:val="000000"/>
        </w:rPr>
      </w:pPr>
      <w:r>
        <w:rPr>
          <w:color w:val="000000"/>
        </w:rPr>
        <w:t>本标准由安徽省农业标准化技术委员会归口。</w:t>
      </w:r>
    </w:p>
    <w:p w:rsidR="007D1FD1" w:rsidRDefault="001830AA">
      <w:pPr>
        <w:ind w:firstLine="420"/>
        <w:rPr>
          <w:color w:val="000000"/>
        </w:rPr>
      </w:pPr>
      <w:r>
        <w:rPr>
          <w:color w:val="000000"/>
        </w:rPr>
        <w:t>本标准起草单位：</w:t>
      </w:r>
      <w:r>
        <w:t>安徽农业大学、亳州市农技中心、阜阳市农技中心、宿州市农委农业局、合肥丰乐种业股份有限公司、淮北市农技站</w:t>
      </w:r>
      <w:r>
        <w:t>、</w:t>
      </w:r>
      <w:r>
        <w:rPr>
          <w:rFonts w:ascii="宋体" w:hAnsi="宋体" w:hint="eastAsia"/>
          <w:color w:val="000000"/>
          <w:szCs w:val="21"/>
        </w:rPr>
        <w:t>蒙城县农业种植发展局</w:t>
      </w:r>
      <w:r>
        <w:t>、怀远县农技中心、濉溪县农技中心、利辛县农技中心。</w:t>
      </w:r>
    </w:p>
    <w:p w:rsidR="007D1FD1" w:rsidRDefault="001830AA">
      <w:pPr>
        <w:widowControl/>
        <w:ind w:firstLine="435"/>
        <w:jc w:val="left"/>
        <w:rPr>
          <w:rStyle w:val="fontstyle21"/>
          <w:rFonts w:ascii="Times New Roman" w:hAnsi="Times New Roman" w:hint="default"/>
          <w:sz w:val="21"/>
          <w:szCs w:val="21"/>
          <w:highlight w:val="yellow"/>
        </w:rPr>
      </w:pPr>
      <w:r>
        <w:rPr>
          <w:color w:val="000000"/>
          <w:szCs w:val="21"/>
        </w:rPr>
        <w:t>本标准主要起草人：</w:t>
      </w:r>
      <w:r>
        <w:rPr>
          <w:rStyle w:val="fontstyle21"/>
          <w:rFonts w:ascii="Times New Roman" w:hint="default"/>
          <w:sz w:val="21"/>
          <w:szCs w:val="21"/>
        </w:rPr>
        <w:t>宋有洪、李金鹏、</w:t>
      </w:r>
      <w:r>
        <w:rPr>
          <w:rStyle w:val="fontstyle21"/>
          <w:rFonts w:ascii="Times New Roman" w:hint="default"/>
          <w:sz w:val="21"/>
          <w:szCs w:val="21"/>
        </w:rPr>
        <w:t>马元山、</w:t>
      </w:r>
      <w:r>
        <w:rPr>
          <w:rStyle w:val="fontstyle21"/>
          <w:rFonts w:ascii="Times New Roman"/>
          <w:sz w:val="21"/>
          <w:szCs w:val="21"/>
        </w:rPr>
        <w:t>李金才、</w:t>
      </w:r>
      <w:r>
        <w:rPr>
          <w:rStyle w:val="fontstyle21"/>
          <w:rFonts w:ascii="Times New Roman" w:hint="default"/>
          <w:sz w:val="21"/>
          <w:szCs w:val="21"/>
        </w:rPr>
        <w:t>陈翔、朱玉磊、孙建强、</w:t>
      </w:r>
      <w:r>
        <w:rPr>
          <w:rStyle w:val="fontstyle21"/>
          <w:rFonts w:ascii="Times New Roman" w:hint="default"/>
          <w:sz w:val="21"/>
          <w:szCs w:val="21"/>
        </w:rPr>
        <w:t>王旭、郟云生</w:t>
      </w:r>
      <w:r>
        <w:rPr>
          <w:rStyle w:val="fontstyle21"/>
          <w:rFonts w:ascii="Times New Roman"/>
          <w:sz w:val="21"/>
          <w:szCs w:val="21"/>
        </w:rPr>
        <w:t>、</w:t>
      </w:r>
      <w:r>
        <w:rPr>
          <w:rStyle w:val="fontstyle21"/>
          <w:rFonts w:ascii="Times New Roman" w:hint="default"/>
          <w:sz w:val="21"/>
          <w:szCs w:val="21"/>
        </w:rPr>
        <w:t>戴学邦、胡娜、</w:t>
      </w:r>
      <w:r>
        <w:rPr>
          <w:rStyle w:val="fontstyle21"/>
          <w:rFonts w:ascii="Times New Roman"/>
          <w:sz w:val="21"/>
          <w:szCs w:val="21"/>
        </w:rPr>
        <w:t>夏云详、</w:t>
      </w:r>
      <w:r>
        <w:rPr>
          <w:rStyle w:val="fontstyle21"/>
          <w:rFonts w:ascii="Times New Roman" w:hint="default"/>
          <w:sz w:val="21"/>
          <w:szCs w:val="21"/>
        </w:rPr>
        <w:t>张俊侠、邓坤、赵晓春、孙世彦、李东安、马连、马琨、蔡士兵。</w:t>
      </w:r>
    </w:p>
    <w:p w:rsidR="007D1FD1" w:rsidRDefault="001830AA">
      <w:pPr>
        <w:widowControl/>
        <w:ind w:firstLine="435"/>
        <w:jc w:val="left"/>
        <w:rPr>
          <w:color w:val="000000"/>
          <w:szCs w:val="21"/>
        </w:rPr>
      </w:pPr>
      <w:r>
        <w:rPr>
          <w:color w:val="000000"/>
          <w:szCs w:val="21"/>
        </w:rPr>
        <w:t>本标准于</w:t>
      </w:r>
      <w:r>
        <w:rPr>
          <w:color w:val="000000"/>
          <w:szCs w:val="21"/>
        </w:rPr>
        <w:t>XXXX</w:t>
      </w:r>
      <w:r>
        <w:rPr>
          <w:color w:val="000000"/>
          <w:szCs w:val="21"/>
        </w:rPr>
        <w:t>年</w:t>
      </w:r>
      <w:r>
        <w:rPr>
          <w:color w:val="000000"/>
          <w:szCs w:val="21"/>
        </w:rPr>
        <w:t>X</w:t>
      </w:r>
      <w:r>
        <w:rPr>
          <w:color w:val="000000"/>
          <w:szCs w:val="21"/>
        </w:rPr>
        <w:t>月</w:t>
      </w:r>
      <w:r>
        <w:rPr>
          <w:color w:val="000000"/>
          <w:szCs w:val="21"/>
        </w:rPr>
        <w:t>X</w:t>
      </w:r>
      <w:r>
        <w:rPr>
          <w:color w:val="000000"/>
          <w:szCs w:val="21"/>
        </w:rPr>
        <w:t>日首次发布。</w:t>
      </w:r>
    </w:p>
    <w:p w:rsidR="007D1FD1" w:rsidRDefault="001830AA">
      <w:r>
        <w:br w:type="page"/>
      </w:r>
    </w:p>
    <w:p w:rsidR="007D1FD1" w:rsidRDefault="001830AA">
      <w:pPr>
        <w:jc w:val="center"/>
        <w:rPr>
          <w:b/>
          <w:sz w:val="32"/>
          <w:szCs w:val="48"/>
        </w:rPr>
      </w:pPr>
      <w:r>
        <w:rPr>
          <w:rFonts w:hAnsi="宋体"/>
          <w:b/>
          <w:sz w:val="32"/>
          <w:szCs w:val="48"/>
        </w:rPr>
        <w:lastRenderedPageBreak/>
        <w:t>冬小麦、夏玉米倒伏综合防控技术规程</w:t>
      </w:r>
    </w:p>
    <w:p w:rsidR="007D1FD1" w:rsidRDefault="001830AA">
      <w:pPr>
        <w:pStyle w:val="a"/>
        <w:numPr>
          <w:ilvl w:val="0"/>
          <w:numId w:val="0"/>
        </w:numPr>
        <w:spacing w:line="360" w:lineRule="auto"/>
        <w:rPr>
          <w:rFonts w:ascii="Times New Roman" w:eastAsia="宋体"/>
          <w:b/>
          <w:szCs w:val="21"/>
        </w:rPr>
      </w:pPr>
      <w:r>
        <w:rPr>
          <w:rFonts w:ascii="Times New Roman" w:eastAsia="宋体"/>
          <w:b/>
          <w:szCs w:val="21"/>
        </w:rPr>
        <w:t xml:space="preserve">1 </w:t>
      </w:r>
      <w:r>
        <w:rPr>
          <w:rFonts w:ascii="Times New Roman" w:eastAsia="宋体" w:hAnsi="宋体"/>
          <w:b/>
          <w:szCs w:val="21"/>
        </w:rPr>
        <w:t>范围</w:t>
      </w:r>
    </w:p>
    <w:p w:rsidR="007D1FD1" w:rsidRDefault="001830AA">
      <w:pPr>
        <w:pStyle w:val="a8"/>
        <w:spacing w:line="580" w:lineRule="exact"/>
        <w:rPr>
          <w:rFonts w:ascii="Times New Roman"/>
          <w:szCs w:val="21"/>
        </w:rPr>
      </w:pPr>
      <w:r>
        <w:rPr>
          <w:rFonts w:ascii="Times New Roman" w:hAnsi="宋体"/>
          <w:szCs w:val="21"/>
        </w:rPr>
        <w:t>本标准规定了冬小麦、夏玉米倒伏综合防控技术的产地环境条件、品种选择、播前整地、播种壮苗、氮肥运筹、病虫害防治等技术要求。</w:t>
      </w:r>
    </w:p>
    <w:p w:rsidR="007D1FD1" w:rsidRDefault="001830AA">
      <w:pPr>
        <w:pStyle w:val="a8"/>
        <w:spacing w:line="580" w:lineRule="exact"/>
        <w:rPr>
          <w:rFonts w:ascii="Times New Roman"/>
          <w:szCs w:val="21"/>
        </w:rPr>
      </w:pPr>
      <w:r>
        <w:rPr>
          <w:rFonts w:ascii="Times New Roman" w:hAnsi="宋体"/>
          <w:szCs w:val="21"/>
        </w:rPr>
        <w:t>本标准适用于安徽省皖北地区冬小麦</w:t>
      </w:r>
      <w:r>
        <w:rPr>
          <w:rFonts w:ascii="Times New Roman"/>
          <w:szCs w:val="21"/>
        </w:rPr>
        <w:t>-</w:t>
      </w:r>
      <w:r>
        <w:rPr>
          <w:rFonts w:ascii="Times New Roman" w:hAnsi="宋体"/>
          <w:szCs w:val="21"/>
        </w:rPr>
        <w:t>夏玉米周年轮作种植生产。</w:t>
      </w:r>
    </w:p>
    <w:p w:rsidR="007D1FD1" w:rsidRDefault="001830AA">
      <w:pPr>
        <w:pStyle w:val="a"/>
        <w:numPr>
          <w:ilvl w:val="0"/>
          <w:numId w:val="0"/>
        </w:numPr>
        <w:spacing w:line="300" w:lineRule="exact"/>
        <w:rPr>
          <w:rFonts w:ascii="Times New Roman" w:eastAsia="宋体"/>
          <w:b/>
          <w:szCs w:val="21"/>
        </w:rPr>
      </w:pPr>
      <w:r>
        <w:rPr>
          <w:rFonts w:ascii="Times New Roman" w:eastAsia="宋体"/>
          <w:b/>
          <w:szCs w:val="21"/>
        </w:rPr>
        <w:t xml:space="preserve">2 </w:t>
      </w:r>
      <w:r>
        <w:rPr>
          <w:rFonts w:ascii="Times New Roman" w:eastAsia="宋体" w:hAnsi="宋体"/>
          <w:b/>
          <w:szCs w:val="21"/>
        </w:rPr>
        <w:t>规范性引用文件</w:t>
      </w:r>
    </w:p>
    <w:p w:rsidR="007D1FD1" w:rsidRDefault="001830AA">
      <w:pPr>
        <w:pStyle w:val="a8"/>
        <w:spacing w:line="360" w:lineRule="auto"/>
        <w:rPr>
          <w:rFonts w:ascii="Times New Roman"/>
          <w:szCs w:val="21"/>
        </w:rPr>
      </w:pPr>
      <w:r>
        <w:rPr>
          <w:rFonts w:ascii="Times New Roman"/>
          <w:szCs w:val="21"/>
        </w:rPr>
        <w:t>下列文件对于本文件的应用是必不可少的。凡是注日期的引用文件，仅所注日期的版本适用于本文件。凡是不注日期的引用文件，其最新版本（包括所有的修改单）适用于本文件。</w:t>
      </w:r>
    </w:p>
    <w:p w:rsidR="007D1FD1" w:rsidRDefault="001830AA">
      <w:pPr>
        <w:pStyle w:val="a8"/>
        <w:spacing w:line="360" w:lineRule="auto"/>
        <w:rPr>
          <w:rFonts w:ascii="Times New Roman"/>
          <w:szCs w:val="21"/>
        </w:rPr>
      </w:pPr>
      <w:r>
        <w:rPr>
          <w:rFonts w:ascii="Times New Roman"/>
          <w:szCs w:val="21"/>
        </w:rPr>
        <w:t xml:space="preserve">GB4404.1-2008 </w:t>
      </w:r>
      <w:r>
        <w:rPr>
          <w:rFonts w:ascii="Times New Roman"/>
          <w:szCs w:val="21"/>
        </w:rPr>
        <w:t>粮食作物种子</w:t>
      </w:r>
      <w:r>
        <w:rPr>
          <w:rFonts w:ascii="Times New Roman"/>
          <w:szCs w:val="21"/>
        </w:rPr>
        <w:t xml:space="preserve"> </w:t>
      </w:r>
      <w:r>
        <w:rPr>
          <w:rFonts w:ascii="Times New Roman"/>
          <w:szCs w:val="21"/>
        </w:rPr>
        <w:t>第</w:t>
      </w:r>
      <w:r>
        <w:rPr>
          <w:rFonts w:ascii="Times New Roman"/>
          <w:szCs w:val="21"/>
        </w:rPr>
        <w:t>1</w:t>
      </w:r>
      <w:r>
        <w:rPr>
          <w:rFonts w:ascii="Times New Roman"/>
          <w:szCs w:val="21"/>
        </w:rPr>
        <w:t>部：禾谷类</w:t>
      </w:r>
    </w:p>
    <w:p w:rsidR="007D1FD1" w:rsidRDefault="001830AA">
      <w:pPr>
        <w:pStyle w:val="a8"/>
        <w:spacing w:line="360" w:lineRule="auto"/>
        <w:rPr>
          <w:rFonts w:ascii="Times New Roman"/>
          <w:szCs w:val="21"/>
        </w:rPr>
      </w:pPr>
      <w:r>
        <w:rPr>
          <w:rFonts w:ascii="Times New Roman"/>
          <w:szCs w:val="21"/>
        </w:rPr>
        <w:t>GB/T 8321</w:t>
      </w:r>
      <w:r>
        <w:rPr>
          <w:rFonts w:ascii="Times New Roman"/>
          <w:szCs w:val="21"/>
        </w:rPr>
        <w:t>（所有部分）农药合理使用准则</w:t>
      </w:r>
    </w:p>
    <w:p w:rsidR="007D1FD1" w:rsidRDefault="001830AA">
      <w:pPr>
        <w:pStyle w:val="a8"/>
        <w:spacing w:line="360" w:lineRule="auto"/>
        <w:rPr>
          <w:rFonts w:ascii="Times New Roman"/>
          <w:szCs w:val="21"/>
        </w:rPr>
      </w:pPr>
      <w:r>
        <w:rPr>
          <w:rFonts w:ascii="Times New Roman"/>
          <w:szCs w:val="21"/>
        </w:rPr>
        <w:t xml:space="preserve">NY/T 1965.3-2013 </w:t>
      </w:r>
      <w:r>
        <w:rPr>
          <w:rFonts w:ascii="Times New Roman"/>
          <w:szCs w:val="21"/>
        </w:rPr>
        <w:t>农药对作物安全性评价准则</w:t>
      </w:r>
      <w:r>
        <w:rPr>
          <w:rFonts w:ascii="Times New Roman"/>
          <w:szCs w:val="21"/>
        </w:rPr>
        <w:t xml:space="preserve">  </w:t>
      </w:r>
      <w:r>
        <w:rPr>
          <w:rFonts w:ascii="Times New Roman"/>
          <w:szCs w:val="21"/>
        </w:rPr>
        <w:t>第</w:t>
      </w:r>
      <w:r>
        <w:rPr>
          <w:rFonts w:ascii="Times New Roman"/>
          <w:szCs w:val="21"/>
        </w:rPr>
        <w:t>3</w:t>
      </w:r>
      <w:r>
        <w:rPr>
          <w:rFonts w:ascii="Times New Roman"/>
          <w:szCs w:val="21"/>
        </w:rPr>
        <w:t>部分：种子处理剂对作物安全性评价室内试验方法</w:t>
      </w:r>
    </w:p>
    <w:p w:rsidR="007D1FD1" w:rsidRDefault="001830AA">
      <w:pPr>
        <w:pStyle w:val="a8"/>
        <w:spacing w:line="360" w:lineRule="auto"/>
        <w:rPr>
          <w:rFonts w:ascii="Times New Roman"/>
          <w:szCs w:val="21"/>
        </w:rPr>
      </w:pPr>
      <w:bookmarkStart w:id="0" w:name="_Hlk5055575"/>
      <w:r>
        <w:rPr>
          <w:rFonts w:ascii="Times New Roman"/>
          <w:szCs w:val="21"/>
        </w:rPr>
        <w:t>NY/T 394-2000</w:t>
      </w:r>
      <w:bookmarkEnd w:id="0"/>
      <w:r>
        <w:rPr>
          <w:rFonts w:ascii="Times New Roman"/>
          <w:szCs w:val="21"/>
        </w:rPr>
        <w:t xml:space="preserve"> </w:t>
      </w:r>
      <w:r>
        <w:rPr>
          <w:rFonts w:ascii="Times New Roman"/>
          <w:szCs w:val="21"/>
        </w:rPr>
        <w:t>绿色食品</w:t>
      </w:r>
      <w:r>
        <w:rPr>
          <w:rFonts w:ascii="Times New Roman"/>
          <w:szCs w:val="21"/>
        </w:rPr>
        <w:t xml:space="preserve"> </w:t>
      </w:r>
      <w:r>
        <w:rPr>
          <w:rFonts w:ascii="Times New Roman"/>
          <w:szCs w:val="21"/>
        </w:rPr>
        <w:t>肥料使用准则</w:t>
      </w:r>
    </w:p>
    <w:p w:rsidR="007D1FD1" w:rsidRDefault="001830AA">
      <w:pPr>
        <w:pStyle w:val="a8"/>
        <w:spacing w:line="360" w:lineRule="auto"/>
        <w:rPr>
          <w:rFonts w:ascii="Times New Roman"/>
          <w:szCs w:val="21"/>
        </w:rPr>
      </w:pPr>
      <w:r>
        <w:rPr>
          <w:rFonts w:ascii="Times New Roman"/>
          <w:szCs w:val="21"/>
        </w:rPr>
        <w:t xml:space="preserve">NY/T 496-2010 </w:t>
      </w:r>
      <w:r>
        <w:rPr>
          <w:rFonts w:ascii="Times New Roman"/>
          <w:szCs w:val="21"/>
        </w:rPr>
        <w:t>肥料合理使用准则</w:t>
      </w:r>
      <w:r>
        <w:rPr>
          <w:rFonts w:ascii="Times New Roman"/>
          <w:szCs w:val="21"/>
        </w:rPr>
        <w:t xml:space="preserve"> </w:t>
      </w:r>
      <w:r>
        <w:rPr>
          <w:rFonts w:ascii="Times New Roman"/>
          <w:szCs w:val="21"/>
        </w:rPr>
        <w:t>通则</w:t>
      </w:r>
    </w:p>
    <w:p w:rsidR="007D1FD1" w:rsidRDefault="001830AA">
      <w:pPr>
        <w:pStyle w:val="a8"/>
        <w:spacing w:line="360" w:lineRule="auto"/>
        <w:rPr>
          <w:rFonts w:ascii="Times New Roman"/>
          <w:szCs w:val="21"/>
        </w:rPr>
      </w:pPr>
      <w:r>
        <w:rPr>
          <w:rFonts w:ascii="Times New Roman"/>
          <w:szCs w:val="21"/>
        </w:rPr>
        <w:t xml:space="preserve">NY/T </w:t>
      </w:r>
      <w:r>
        <w:rPr>
          <w:rFonts w:ascii="Times New Roman"/>
          <w:szCs w:val="21"/>
        </w:rPr>
        <w:t xml:space="preserve">500 </w:t>
      </w:r>
      <w:r>
        <w:rPr>
          <w:rFonts w:ascii="Times New Roman"/>
          <w:szCs w:val="21"/>
        </w:rPr>
        <w:t>秸秆粉粹还田机</w:t>
      </w:r>
      <w:r>
        <w:rPr>
          <w:rFonts w:ascii="Times New Roman"/>
          <w:szCs w:val="21"/>
        </w:rPr>
        <w:t xml:space="preserve"> </w:t>
      </w:r>
      <w:r>
        <w:rPr>
          <w:rFonts w:ascii="Times New Roman"/>
          <w:szCs w:val="21"/>
        </w:rPr>
        <w:t>作业质量</w:t>
      </w:r>
    </w:p>
    <w:p w:rsidR="007D1FD1" w:rsidRDefault="001830AA">
      <w:pPr>
        <w:pStyle w:val="a8"/>
        <w:spacing w:line="360" w:lineRule="auto"/>
        <w:rPr>
          <w:rFonts w:ascii="Times New Roman"/>
          <w:szCs w:val="21"/>
        </w:rPr>
      </w:pPr>
      <w:r>
        <w:rPr>
          <w:rFonts w:ascii="Times New Roman"/>
          <w:szCs w:val="21"/>
        </w:rPr>
        <w:t xml:space="preserve">NY/T 499 </w:t>
      </w:r>
      <w:r>
        <w:rPr>
          <w:rFonts w:ascii="Times New Roman"/>
          <w:szCs w:val="21"/>
        </w:rPr>
        <w:t>旋耕机</w:t>
      </w:r>
      <w:r>
        <w:rPr>
          <w:rFonts w:ascii="Times New Roman"/>
          <w:szCs w:val="21"/>
        </w:rPr>
        <w:t xml:space="preserve"> </w:t>
      </w:r>
      <w:r>
        <w:rPr>
          <w:rFonts w:ascii="Times New Roman"/>
          <w:szCs w:val="21"/>
        </w:rPr>
        <w:t>作业质量</w:t>
      </w:r>
    </w:p>
    <w:p w:rsidR="007D1FD1" w:rsidRDefault="001830AA">
      <w:pPr>
        <w:pStyle w:val="a8"/>
        <w:spacing w:line="360" w:lineRule="auto"/>
        <w:rPr>
          <w:rFonts w:ascii="Times New Roman"/>
          <w:szCs w:val="21"/>
        </w:rPr>
      </w:pPr>
      <w:r>
        <w:rPr>
          <w:rFonts w:ascii="Times New Roman"/>
          <w:szCs w:val="21"/>
        </w:rPr>
        <w:t xml:space="preserve">NY/T 995 </w:t>
      </w:r>
      <w:r>
        <w:rPr>
          <w:rFonts w:ascii="Times New Roman"/>
          <w:szCs w:val="21"/>
        </w:rPr>
        <w:t>谷物（小麦）联合收获机械</w:t>
      </w:r>
      <w:r>
        <w:rPr>
          <w:rFonts w:ascii="Times New Roman"/>
          <w:szCs w:val="21"/>
        </w:rPr>
        <w:t xml:space="preserve"> </w:t>
      </w:r>
      <w:r>
        <w:rPr>
          <w:rFonts w:ascii="Times New Roman"/>
          <w:szCs w:val="21"/>
        </w:rPr>
        <w:t>作业质量</w:t>
      </w:r>
    </w:p>
    <w:p w:rsidR="007D1FD1" w:rsidRDefault="001830AA">
      <w:pPr>
        <w:pStyle w:val="a8"/>
        <w:spacing w:line="360" w:lineRule="auto"/>
        <w:rPr>
          <w:rFonts w:ascii="Times New Roman"/>
          <w:szCs w:val="21"/>
        </w:rPr>
      </w:pPr>
      <w:r>
        <w:rPr>
          <w:rFonts w:ascii="Times New Roman"/>
          <w:szCs w:val="21"/>
        </w:rPr>
        <w:t xml:space="preserve">DB32/T 317-2003 </w:t>
      </w:r>
      <w:r>
        <w:rPr>
          <w:rFonts w:ascii="Times New Roman"/>
          <w:szCs w:val="21"/>
        </w:rPr>
        <w:t>小麦机械化播种生产技术规程</w:t>
      </w:r>
    </w:p>
    <w:p w:rsidR="007D1FD1" w:rsidRDefault="001830AA">
      <w:pPr>
        <w:pStyle w:val="a8"/>
        <w:spacing w:line="360" w:lineRule="auto"/>
        <w:rPr>
          <w:rFonts w:ascii="Times New Roman"/>
          <w:szCs w:val="21"/>
        </w:rPr>
      </w:pPr>
      <w:r>
        <w:rPr>
          <w:rFonts w:ascii="Times New Roman"/>
          <w:szCs w:val="21"/>
        </w:rPr>
        <w:t xml:space="preserve">DB32/T 2327-2013 </w:t>
      </w:r>
      <w:r>
        <w:rPr>
          <w:rFonts w:ascii="Times New Roman"/>
          <w:szCs w:val="21"/>
        </w:rPr>
        <w:t>玉米机械化播种生产技术规程</w:t>
      </w:r>
    </w:p>
    <w:p w:rsidR="007D1FD1" w:rsidRDefault="001830AA">
      <w:pPr>
        <w:pStyle w:val="a8"/>
        <w:spacing w:line="360" w:lineRule="auto"/>
        <w:rPr>
          <w:rFonts w:ascii="Times New Roman"/>
          <w:szCs w:val="21"/>
        </w:rPr>
      </w:pPr>
      <w:r>
        <w:rPr>
          <w:rFonts w:ascii="Times New Roman"/>
          <w:szCs w:val="21"/>
        </w:rPr>
        <w:t xml:space="preserve">DB32/T 1097-2013 </w:t>
      </w:r>
      <w:r>
        <w:rPr>
          <w:rFonts w:ascii="Times New Roman"/>
          <w:szCs w:val="21"/>
        </w:rPr>
        <w:t>淮北地区旱茬小麦超高产栽培技术规程</w:t>
      </w:r>
    </w:p>
    <w:p w:rsidR="007D1FD1" w:rsidRDefault="001830AA">
      <w:pPr>
        <w:pStyle w:val="a8"/>
        <w:spacing w:line="360" w:lineRule="auto"/>
        <w:rPr>
          <w:rFonts w:ascii="Times New Roman"/>
          <w:szCs w:val="21"/>
        </w:rPr>
      </w:pPr>
      <w:r>
        <w:rPr>
          <w:rFonts w:ascii="Times New Roman"/>
          <w:szCs w:val="21"/>
        </w:rPr>
        <w:t xml:space="preserve">DB51/T 336-2009 </w:t>
      </w:r>
      <w:r>
        <w:rPr>
          <w:rFonts w:ascii="Times New Roman"/>
          <w:szCs w:val="21"/>
        </w:rPr>
        <w:t>无公害农产品（种植业）产地环境条件</w:t>
      </w:r>
    </w:p>
    <w:p w:rsidR="007D1FD1" w:rsidRDefault="001830AA">
      <w:pPr>
        <w:pStyle w:val="a"/>
        <w:numPr>
          <w:ilvl w:val="0"/>
          <w:numId w:val="0"/>
        </w:numPr>
        <w:spacing w:line="360" w:lineRule="auto"/>
        <w:rPr>
          <w:rFonts w:ascii="Times New Roman" w:eastAsia="宋体"/>
          <w:b/>
          <w:szCs w:val="21"/>
        </w:rPr>
      </w:pPr>
      <w:r>
        <w:rPr>
          <w:rFonts w:ascii="Times New Roman" w:eastAsia="宋体"/>
          <w:b/>
          <w:szCs w:val="21"/>
        </w:rPr>
        <w:t xml:space="preserve">3 </w:t>
      </w:r>
      <w:r>
        <w:rPr>
          <w:rFonts w:ascii="Times New Roman" w:eastAsia="宋体" w:hAnsi="宋体"/>
          <w:b/>
          <w:szCs w:val="21"/>
        </w:rPr>
        <w:t>术语和定义</w:t>
      </w:r>
    </w:p>
    <w:p w:rsidR="007D1FD1" w:rsidRDefault="001830AA">
      <w:pPr>
        <w:pStyle w:val="a8"/>
        <w:spacing w:line="360" w:lineRule="auto"/>
        <w:rPr>
          <w:rFonts w:ascii="Times New Roman"/>
          <w:szCs w:val="21"/>
        </w:rPr>
      </w:pPr>
      <w:r>
        <w:rPr>
          <w:rFonts w:ascii="Times New Roman" w:hAnsi="宋体"/>
          <w:szCs w:val="21"/>
        </w:rPr>
        <w:t>下列术语和定义适用于本规程。</w:t>
      </w:r>
    </w:p>
    <w:p w:rsidR="007D1FD1" w:rsidRDefault="001830AA">
      <w:pPr>
        <w:pStyle w:val="a8"/>
        <w:spacing w:line="360" w:lineRule="auto"/>
        <w:rPr>
          <w:rFonts w:ascii="Times New Roman"/>
          <w:szCs w:val="21"/>
        </w:rPr>
      </w:pPr>
      <w:r>
        <w:rPr>
          <w:rFonts w:ascii="Times New Roman" w:hAnsi="宋体"/>
          <w:szCs w:val="21"/>
        </w:rPr>
        <w:lastRenderedPageBreak/>
        <w:t>冬小麦、夏玉米倒伏：因受气候因素或栽培措施不当，造成小麦或玉米生产过程中出现大面积</w:t>
      </w:r>
      <w:r>
        <w:rPr>
          <w:rFonts w:ascii="Times New Roman" w:hAnsi="宋体"/>
          <w:szCs w:val="21"/>
        </w:rPr>
        <w:t>发生倒伏，严重影响小麦或玉米成熟，造成减产的一种农业气象灾害现象。</w:t>
      </w:r>
    </w:p>
    <w:p w:rsidR="007D1FD1" w:rsidRDefault="001830AA">
      <w:pPr>
        <w:pStyle w:val="a8"/>
        <w:spacing w:line="360" w:lineRule="auto"/>
        <w:rPr>
          <w:rFonts w:ascii="Times New Roman" w:hAnsi="宋体"/>
          <w:szCs w:val="21"/>
        </w:rPr>
      </w:pPr>
      <w:r>
        <w:rPr>
          <w:rFonts w:ascii="Times New Roman" w:hAnsi="宋体"/>
          <w:szCs w:val="21"/>
        </w:rPr>
        <w:t>冬小麦、夏玉米倒伏综合防控技术：</w:t>
      </w:r>
      <w:r>
        <w:rPr>
          <w:rFonts w:ascii="Times New Roman" w:hAnsi="宋体" w:hint="eastAsia"/>
          <w:szCs w:val="21"/>
        </w:rPr>
        <w:t>在选用抗倒伏品种的基础上，前期以促根壮苗、后期以优群壮杆技术为主，辅之以物理、化学防控技术等。</w:t>
      </w:r>
    </w:p>
    <w:p w:rsidR="007D1FD1" w:rsidRDefault="001830AA">
      <w:pPr>
        <w:pStyle w:val="a"/>
        <w:numPr>
          <w:ilvl w:val="0"/>
          <w:numId w:val="0"/>
        </w:numPr>
        <w:spacing w:line="360" w:lineRule="auto"/>
        <w:rPr>
          <w:rFonts w:ascii="Times New Roman" w:eastAsia="宋体"/>
          <w:b/>
          <w:szCs w:val="21"/>
        </w:rPr>
      </w:pPr>
      <w:r>
        <w:rPr>
          <w:rFonts w:ascii="Times New Roman" w:eastAsia="宋体"/>
          <w:b/>
          <w:szCs w:val="21"/>
        </w:rPr>
        <w:t xml:space="preserve">4 </w:t>
      </w:r>
      <w:r>
        <w:rPr>
          <w:rFonts w:ascii="Times New Roman" w:eastAsia="宋体" w:hAnsi="宋体"/>
          <w:b/>
          <w:szCs w:val="21"/>
        </w:rPr>
        <w:t>产地环境条件</w:t>
      </w:r>
    </w:p>
    <w:p w:rsidR="007D1FD1" w:rsidRDefault="001830AA">
      <w:pPr>
        <w:pStyle w:val="a8"/>
        <w:spacing w:line="360" w:lineRule="auto"/>
        <w:rPr>
          <w:rFonts w:ascii="Times New Roman"/>
          <w:szCs w:val="21"/>
        </w:rPr>
      </w:pPr>
      <w:r>
        <w:rPr>
          <w:rFonts w:ascii="Times New Roman" w:hAnsi="宋体"/>
          <w:szCs w:val="21"/>
        </w:rPr>
        <w:t>适宜在安徽省小麦、玉米主产区进行种植。产地环境条件应符合</w:t>
      </w:r>
      <w:r>
        <w:rPr>
          <w:rFonts w:ascii="Times New Roman"/>
          <w:szCs w:val="21"/>
        </w:rPr>
        <w:t xml:space="preserve">“DB51/T 336-2009 </w:t>
      </w:r>
      <w:r>
        <w:rPr>
          <w:rFonts w:ascii="Times New Roman" w:hAnsi="宋体"/>
          <w:szCs w:val="21"/>
        </w:rPr>
        <w:t>无公害农产品（种植业）产地环境条件</w:t>
      </w:r>
      <w:r>
        <w:rPr>
          <w:rFonts w:ascii="Times New Roman"/>
          <w:szCs w:val="21"/>
        </w:rPr>
        <w:t>”</w:t>
      </w:r>
      <w:r>
        <w:rPr>
          <w:rFonts w:ascii="Times New Roman" w:hAnsi="宋体"/>
          <w:szCs w:val="21"/>
        </w:rPr>
        <w:t>要求。</w:t>
      </w:r>
    </w:p>
    <w:p w:rsidR="007D1FD1" w:rsidRDefault="001830AA">
      <w:pPr>
        <w:pStyle w:val="a"/>
        <w:numPr>
          <w:ilvl w:val="0"/>
          <w:numId w:val="0"/>
        </w:numPr>
        <w:spacing w:line="360" w:lineRule="auto"/>
        <w:rPr>
          <w:rFonts w:ascii="Times New Roman" w:eastAsia="宋体"/>
          <w:b/>
          <w:szCs w:val="21"/>
        </w:rPr>
      </w:pPr>
      <w:r>
        <w:rPr>
          <w:rFonts w:ascii="Times New Roman" w:eastAsia="宋体"/>
          <w:b/>
          <w:szCs w:val="21"/>
        </w:rPr>
        <w:t xml:space="preserve">5 </w:t>
      </w:r>
      <w:r>
        <w:rPr>
          <w:rFonts w:ascii="Times New Roman" w:eastAsia="宋体" w:hAnsi="宋体"/>
          <w:b/>
          <w:szCs w:val="21"/>
        </w:rPr>
        <w:t>倒伏类型及原因</w:t>
      </w:r>
    </w:p>
    <w:p w:rsidR="007D1FD1" w:rsidRDefault="001830AA">
      <w:pPr>
        <w:pStyle w:val="a"/>
        <w:numPr>
          <w:ilvl w:val="0"/>
          <w:numId w:val="0"/>
        </w:numPr>
        <w:spacing w:beforeLines="50" w:before="156" w:afterLines="50" w:after="156" w:line="360" w:lineRule="auto"/>
        <w:rPr>
          <w:rFonts w:ascii="Times New Roman" w:eastAsia="宋体"/>
          <w:b/>
          <w:szCs w:val="21"/>
        </w:rPr>
      </w:pPr>
      <w:r>
        <w:rPr>
          <w:rFonts w:ascii="Times New Roman" w:eastAsia="宋体"/>
          <w:b/>
          <w:szCs w:val="21"/>
        </w:rPr>
        <w:t xml:space="preserve">5.1 </w:t>
      </w:r>
      <w:r>
        <w:rPr>
          <w:rFonts w:ascii="Times New Roman" w:eastAsia="宋体" w:hAnsi="宋体"/>
          <w:b/>
          <w:szCs w:val="21"/>
        </w:rPr>
        <w:t>倒伏类型</w:t>
      </w:r>
    </w:p>
    <w:p w:rsidR="007D1FD1" w:rsidRDefault="001830AA">
      <w:pPr>
        <w:pStyle w:val="a8"/>
        <w:spacing w:line="360" w:lineRule="auto"/>
        <w:ind w:firstLineChars="150" w:firstLine="315"/>
        <w:rPr>
          <w:rFonts w:ascii="Times New Roman"/>
          <w:szCs w:val="21"/>
        </w:rPr>
      </w:pPr>
      <w:r>
        <w:rPr>
          <w:rFonts w:ascii="Times New Roman" w:hAnsi="宋体"/>
          <w:szCs w:val="21"/>
        </w:rPr>
        <w:t>小麦倒伏主要发生在抽穗扬花后的籽粒形成期和灌浆期，以茎倒伏为主；夏玉米倒伏</w:t>
      </w:r>
      <w:r>
        <w:rPr>
          <w:rFonts w:ascii="Times New Roman" w:hAnsi="宋体" w:hint="eastAsia"/>
          <w:szCs w:val="21"/>
        </w:rPr>
        <w:t>主要</w:t>
      </w:r>
      <w:r>
        <w:rPr>
          <w:rFonts w:ascii="Times New Roman" w:hAnsi="宋体"/>
          <w:szCs w:val="21"/>
        </w:rPr>
        <w:t>类型有根倒伏、茎倒伏及茎折，苗期、拔节期</w:t>
      </w:r>
      <w:r>
        <w:rPr>
          <w:rFonts w:ascii="Times New Roman" w:hAnsi="宋体" w:hint="eastAsia"/>
          <w:color w:val="000000"/>
          <w:szCs w:val="21"/>
        </w:rPr>
        <w:t>、穗期、灌浆</w:t>
      </w:r>
      <w:r>
        <w:rPr>
          <w:rFonts w:ascii="Times New Roman" w:hAnsi="宋体"/>
          <w:color w:val="000000"/>
          <w:szCs w:val="21"/>
        </w:rPr>
        <w:t>期</w:t>
      </w:r>
      <w:r>
        <w:rPr>
          <w:rFonts w:ascii="Times New Roman" w:hAnsi="宋体" w:hint="eastAsia"/>
          <w:szCs w:val="21"/>
        </w:rPr>
        <w:t>均</w:t>
      </w:r>
      <w:r>
        <w:rPr>
          <w:rFonts w:ascii="Times New Roman" w:hAnsi="宋体"/>
          <w:szCs w:val="21"/>
        </w:rPr>
        <w:t>有可能发生倒伏。</w:t>
      </w:r>
    </w:p>
    <w:p w:rsidR="007D1FD1" w:rsidRDefault="001830AA">
      <w:pPr>
        <w:pStyle w:val="a"/>
        <w:numPr>
          <w:ilvl w:val="0"/>
          <w:numId w:val="0"/>
        </w:numPr>
        <w:spacing w:beforeLines="50" w:before="156" w:afterLines="50" w:after="156" w:line="360" w:lineRule="auto"/>
        <w:rPr>
          <w:rFonts w:ascii="Times New Roman" w:eastAsia="宋体"/>
          <w:b/>
          <w:szCs w:val="21"/>
        </w:rPr>
      </w:pPr>
      <w:r>
        <w:rPr>
          <w:rFonts w:ascii="Times New Roman" w:eastAsia="宋体"/>
          <w:b/>
          <w:szCs w:val="21"/>
        </w:rPr>
        <w:t xml:space="preserve">5.2 </w:t>
      </w:r>
      <w:r>
        <w:rPr>
          <w:rFonts w:ascii="Times New Roman" w:eastAsia="宋体" w:hAnsi="宋体"/>
          <w:b/>
          <w:szCs w:val="21"/>
        </w:rPr>
        <w:t>倒伏原因</w:t>
      </w:r>
    </w:p>
    <w:p w:rsidR="007D1FD1" w:rsidRDefault="001830AA">
      <w:pPr>
        <w:pStyle w:val="a8"/>
        <w:spacing w:line="360" w:lineRule="auto"/>
        <w:rPr>
          <w:rFonts w:ascii="Times New Roman" w:hAnsi="宋体"/>
          <w:szCs w:val="21"/>
        </w:rPr>
      </w:pPr>
      <w:r>
        <w:rPr>
          <w:rFonts w:ascii="Times New Roman" w:hAnsi="宋体" w:hint="eastAsia"/>
          <w:szCs w:val="21"/>
        </w:rPr>
        <w:t>倒伏原因分为内因和外因。内因主要是品种问题，品种选择不当为倒伏的主要原因。出现倒伏的外因是一系列的栽培措施和自然灾害，如</w:t>
      </w:r>
      <w:r>
        <w:rPr>
          <w:rFonts w:ascii="Times New Roman" w:hAnsi="宋体"/>
          <w:szCs w:val="21"/>
        </w:rPr>
        <w:t>耕作整地</w:t>
      </w:r>
      <w:r>
        <w:rPr>
          <w:rFonts w:ascii="Times New Roman" w:hAnsi="宋体" w:hint="eastAsia"/>
          <w:szCs w:val="21"/>
        </w:rPr>
        <w:t>和</w:t>
      </w:r>
      <w:r>
        <w:rPr>
          <w:rFonts w:ascii="Times New Roman" w:hAnsi="宋体"/>
          <w:szCs w:val="21"/>
        </w:rPr>
        <w:t>播种质量较差</w:t>
      </w:r>
      <w:r>
        <w:rPr>
          <w:rFonts w:ascii="Times New Roman" w:hAnsi="宋体" w:hint="eastAsia"/>
          <w:szCs w:val="21"/>
        </w:rPr>
        <w:t>等栽培措施运用不当导致的出苗质量差、苗弱和</w:t>
      </w:r>
      <w:r>
        <w:rPr>
          <w:rFonts w:ascii="Times New Roman" w:hAnsi="宋体"/>
          <w:szCs w:val="21"/>
        </w:rPr>
        <w:t>水肥运筹不合理</w:t>
      </w:r>
      <w:r>
        <w:rPr>
          <w:rFonts w:ascii="Times New Roman" w:hAnsi="宋体" w:hint="eastAsia"/>
          <w:szCs w:val="21"/>
        </w:rPr>
        <w:t>导致的后期</w:t>
      </w:r>
      <w:r>
        <w:rPr>
          <w:rFonts w:ascii="Times New Roman" w:hAnsi="宋体"/>
          <w:szCs w:val="21"/>
        </w:rPr>
        <w:t>群体</w:t>
      </w:r>
      <w:r>
        <w:rPr>
          <w:rFonts w:ascii="Times New Roman" w:hAnsi="宋体" w:hint="eastAsia"/>
          <w:szCs w:val="21"/>
        </w:rPr>
        <w:t>和个体</w:t>
      </w:r>
      <w:r>
        <w:rPr>
          <w:rFonts w:ascii="Times New Roman" w:hAnsi="宋体"/>
          <w:szCs w:val="21"/>
        </w:rPr>
        <w:t>质量差</w:t>
      </w:r>
      <w:r>
        <w:rPr>
          <w:rFonts w:ascii="Times New Roman" w:hAnsi="宋体" w:hint="eastAsia"/>
          <w:szCs w:val="21"/>
        </w:rPr>
        <w:t>以及</w:t>
      </w:r>
      <w:r>
        <w:rPr>
          <w:rFonts w:ascii="Times New Roman" w:hAnsi="宋体"/>
          <w:szCs w:val="21"/>
        </w:rPr>
        <w:t>化学调控技术措施运用不</w:t>
      </w:r>
      <w:r>
        <w:rPr>
          <w:rFonts w:ascii="Times New Roman" w:hAnsi="宋体" w:hint="eastAsia"/>
          <w:szCs w:val="21"/>
        </w:rPr>
        <w:t>当</w:t>
      </w:r>
      <w:r>
        <w:rPr>
          <w:rFonts w:ascii="Times New Roman" w:hAnsi="宋体" w:hint="eastAsia"/>
          <w:szCs w:val="21"/>
        </w:rPr>
        <w:t>等。</w:t>
      </w:r>
    </w:p>
    <w:p w:rsidR="007D1FD1" w:rsidRDefault="001830AA">
      <w:pPr>
        <w:pStyle w:val="a"/>
        <w:numPr>
          <w:ilvl w:val="0"/>
          <w:numId w:val="0"/>
        </w:numPr>
        <w:spacing w:line="360" w:lineRule="auto"/>
        <w:rPr>
          <w:rFonts w:ascii="Times New Roman" w:eastAsia="宋体"/>
          <w:b/>
          <w:szCs w:val="21"/>
        </w:rPr>
      </w:pPr>
      <w:r>
        <w:rPr>
          <w:rFonts w:ascii="Times New Roman" w:eastAsia="宋体"/>
          <w:b/>
          <w:szCs w:val="21"/>
        </w:rPr>
        <w:t xml:space="preserve">6 </w:t>
      </w:r>
      <w:r>
        <w:rPr>
          <w:rFonts w:ascii="Times New Roman" w:eastAsia="宋体" w:hAnsi="宋体"/>
          <w:b/>
          <w:szCs w:val="21"/>
        </w:rPr>
        <w:t>综合防控措施</w:t>
      </w:r>
    </w:p>
    <w:p w:rsidR="007D1FD1" w:rsidRDefault="001830AA">
      <w:pPr>
        <w:pStyle w:val="a8"/>
        <w:spacing w:line="360" w:lineRule="auto"/>
        <w:rPr>
          <w:rFonts w:ascii="Times New Roman"/>
          <w:szCs w:val="21"/>
        </w:rPr>
      </w:pPr>
      <w:r>
        <w:rPr>
          <w:rFonts w:ascii="Times New Roman" w:hAnsi="宋体"/>
          <w:szCs w:val="21"/>
        </w:rPr>
        <w:t>本条款规定了冬小麦夏玉米倒伏综合防控技术措施。本条款没有说明的栽培技术措施，仍采用常规农艺措施。</w:t>
      </w:r>
    </w:p>
    <w:p w:rsidR="007D1FD1" w:rsidRDefault="001830AA">
      <w:pPr>
        <w:pStyle w:val="a"/>
        <w:numPr>
          <w:ilvl w:val="0"/>
          <w:numId w:val="0"/>
        </w:numPr>
        <w:spacing w:line="300" w:lineRule="exact"/>
        <w:rPr>
          <w:rFonts w:ascii="Times New Roman" w:eastAsia="宋体"/>
          <w:b/>
          <w:szCs w:val="21"/>
        </w:rPr>
      </w:pPr>
      <w:r>
        <w:rPr>
          <w:rFonts w:ascii="Times New Roman" w:eastAsia="宋体"/>
          <w:b/>
          <w:szCs w:val="21"/>
        </w:rPr>
        <w:t xml:space="preserve">6.1 </w:t>
      </w:r>
      <w:r>
        <w:rPr>
          <w:rFonts w:ascii="Times New Roman" w:eastAsia="宋体" w:hAnsi="宋体"/>
          <w:b/>
          <w:szCs w:val="21"/>
        </w:rPr>
        <w:t>品种选择</w:t>
      </w:r>
    </w:p>
    <w:p w:rsidR="007D1FD1" w:rsidRDefault="001830AA">
      <w:pPr>
        <w:pStyle w:val="a"/>
        <w:numPr>
          <w:ilvl w:val="0"/>
          <w:numId w:val="0"/>
        </w:numPr>
        <w:spacing w:afterLines="50" w:after="156" w:line="580" w:lineRule="exact"/>
        <w:rPr>
          <w:rFonts w:ascii="Times New Roman" w:eastAsia="宋体"/>
          <w:b/>
          <w:color w:val="FF0000"/>
          <w:szCs w:val="21"/>
          <w:highlight w:val="yellow"/>
        </w:rPr>
      </w:pPr>
      <w:r>
        <w:rPr>
          <w:rFonts w:ascii="Times New Roman" w:eastAsia="宋体"/>
          <w:b/>
          <w:szCs w:val="21"/>
        </w:rPr>
        <w:t xml:space="preserve">6.1.1 </w:t>
      </w:r>
      <w:r>
        <w:rPr>
          <w:rFonts w:ascii="Times New Roman" w:eastAsia="宋体" w:hAnsi="宋体"/>
          <w:b/>
          <w:szCs w:val="21"/>
        </w:rPr>
        <w:t>抗倒品种选择与利用技术</w:t>
      </w:r>
    </w:p>
    <w:p w:rsidR="007D1FD1" w:rsidRDefault="001830AA">
      <w:pPr>
        <w:pStyle w:val="a8"/>
        <w:spacing w:line="580" w:lineRule="exact"/>
        <w:ind w:firstLineChars="150" w:firstLine="315"/>
        <w:rPr>
          <w:rFonts w:ascii="Times New Roman"/>
          <w:szCs w:val="21"/>
        </w:rPr>
      </w:pPr>
      <w:r>
        <w:rPr>
          <w:rFonts w:ascii="Times New Roman" w:hAnsi="宋体"/>
          <w:szCs w:val="21"/>
        </w:rPr>
        <w:lastRenderedPageBreak/>
        <w:t>根据当地生态条件选择适宜品种</w:t>
      </w:r>
      <w:r>
        <w:rPr>
          <w:rFonts w:ascii="Times New Roman" w:hAnsi="宋体" w:hint="eastAsia"/>
          <w:szCs w:val="21"/>
        </w:rPr>
        <w:t>。小</w:t>
      </w:r>
      <w:r>
        <w:rPr>
          <w:rFonts w:ascii="Times New Roman" w:hAnsi="宋体" w:hint="eastAsia"/>
          <w:szCs w:val="21"/>
        </w:rPr>
        <w:t>麦</w:t>
      </w:r>
      <w:r>
        <w:rPr>
          <w:rFonts w:ascii="Times New Roman" w:hAnsi="宋体"/>
          <w:szCs w:val="21"/>
        </w:rPr>
        <w:t>选用通过审定、经过多点试验确定适宜当地种植的、</w:t>
      </w:r>
      <w:r>
        <w:rPr>
          <w:rFonts w:ascii="Times New Roman" w:hAnsi="宋体" w:hint="eastAsia"/>
          <w:szCs w:val="21"/>
        </w:rPr>
        <w:t>基部节间粗短、韧性强、株型紧凑、叶片上冲、根系发达、</w:t>
      </w:r>
      <w:r>
        <w:rPr>
          <w:rFonts w:ascii="Times New Roman" w:hAnsi="宋体"/>
          <w:szCs w:val="21"/>
        </w:rPr>
        <w:t>耐密</w:t>
      </w:r>
      <w:r>
        <w:rPr>
          <w:rFonts w:ascii="Times New Roman" w:hAnsi="宋体" w:hint="eastAsia"/>
          <w:szCs w:val="21"/>
        </w:rPr>
        <w:t>多抗的半冬性品种；玉米选用穗位低、根系发育强壮、气生根发达、耐密植、抗茎基腐和玉米螟、适宜机收籽粒中熟玉米品种。</w:t>
      </w:r>
    </w:p>
    <w:p w:rsidR="007D1FD1" w:rsidRDefault="001830AA">
      <w:pPr>
        <w:pStyle w:val="a"/>
        <w:numPr>
          <w:ilvl w:val="0"/>
          <w:numId w:val="0"/>
        </w:numPr>
        <w:spacing w:beforeLines="50" w:before="156" w:afterLines="50" w:after="156" w:line="360" w:lineRule="auto"/>
        <w:rPr>
          <w:rFonts w:ascii="Times New Roman" w:eastAsia="宋体"/>
          <w:b/>
          <w:szCs w:val="21"/>
        </w:rPr>
      </w:pPr>
      <w:r>
        <w:rPr>
          <w:rFonts w:ascii="Times New Roman" w:eastAsia="宋体"/>
          <w:b/>
          <w:szCs w:val="21"/>
        </w:rPr>
        <w:t xml:space="preserve">6.1.2 </w:t>
      </w:r>
      <w:r>
        <w:rPr>
          <w:rFonts w:ascii="Times New Roman" w:eastAsia="宋体" w:hAnsi="宋体"/>
          <w:b/>
          <w:szCs w:val="21"/>
        </w:rPr>
        <w:t>精选种子</w:t>
      </w:r>
    </w:p>
    <w:p w:rsidR="007D1FD1" w:rsidRDefault="001830AA">
      <w:pPr>
        <w:pStyle w:val="a8"/>
        <w:spacing w:line="360" w:lineRule="auto"/>
        <w:rPr>
          <w:rFonts w:ascii="Times New Roman"/>
          <w:szCs w:val="21"/>
        </w:rPr>
      </w:pPr>
      <w:r>
        <w:rPr>
          <w:rFonts w:ascii="Times New Roman" w:hAnsi="宋体"/>
          <w:szCs w:val="21"/>
        </w:rPr>
        <w:t>种子质量标准按</w:t>
      </w:r>
      <w:r>
        <w:rPr>
          <w:rFonts w:ascii="Times New Roman"/>
          <w:szCs w:val="21"/>
        </w:rPr>
        <w:t xml:space="preserve">“GB4404.1 </w:t>
      </w:r>
      <w:r>
        <w:rPr>
          <w:rFonts w:ascii="Times New Roman" w:hAnsi="宋体"/>
          <w:szCs w:val="21"/>
        </w:rPr>
        <w:t>粮食作物种子</w:t>
      </w:r>
      <w:r>
        <w:rPr>
          <w:rFonts w:ascii="Times New Roman"/>
          <w:szCs w:val="21"/>
        </w:rPr>
        <w:t xml:space="preserve"> </w:t>
      </w:r>
      <w:r>
        <w:rPr>
          <w:rFonts w:ascii="Times New Roman" w:hAnsi="宋体"/>
          <w:szCs w:val="21"/>
        </w:rPr>
        <w:t>禾谷类</w:t>
      </w:r>
      <w:r>
        <w:rPr>
          <w:rFonts w:ascii="Times New Roman"/>
          <w:szCs w:val="21"/>
        </w:rPr>
        <w:t>”</w:t>
      </w:r>
      <w:r>
        <w:rPr>
          <w:rFonts w:ascii="Times New Roman" w:hAnsi="宋体"/>
          <w:szCs w:val="21"/>
        </w:rPr>
        <w:t>执行。选用粒大饱满的种子，种子发芽率</w:t>
      </w:r>
      <w:r>
        <w:rPr>
          <w:rFonts w:ascii="Times New Roman"/>
          <w:szCs w:val="21"/>
        </w:rPr>
        <w:t>95%</w:t>
      </w:r>
      <w:r>
        <w:rPr>
          <w:rFonts w:ascii="Times New Roman" w:hAnsi="宋体"/>
          <w:szCs w:val="21"/>
        </w:rPr>
        <w:t>以上。</w:t>
      </w:r>
    </w:p>
    <w:p w:rsidR="007D1FD1" w:rsidRDefault="001830AA">
      <w:pPr>
        <w:pStyle w:val="a"/>
        <w:numPr>
          <w:ilvl w:val="0"/>
          <w:numId w:val="0"/>
        </w:numPr>
        <w:spacing w:beforeLines="50" w:before="156" w:afterLines="50" w:after="156" w:line="360" w:lineRule="auto"/>
        <w:rPr>
          <w:rFonts w:ascii="Times New Roman" w:eastAsia="宋体"/>
          <w:b/>
          <w:szCs w:val="21"/>
        </w:rPr>
      </w:pPr>
      <w:r>
        <w:rPr>
          <w:rFonts w:ascii="Times New Roman" w:eastAsia="宋体"/>
          <w:b/>
          <w:szCs w:val="21"/>
        </w:rPr>
        <w:t xml:space="preserve">6.1.3 </w:t>
      </w:r>
      <w:r>
        <w:rPr>
          <w:rFonts w:ascii="Times New Roman" w:eastAsia="宋体" w:hAnsi="宋体"/>
          <w:b/>
          <w:szCs w:val="21"/>
        </w:rPr>
        <w:t>种子处理</w:t>
      </w:r>
    </w:p>
    <w:p w:rsidR="007D1FD1" w:rsidRDefault="001830AA">
      <w:pPr>
        <w:pStyle w:val="a8"/>
        <w:spacing w:line="360" w:lineRule="auto"/>
        <w:rPr>
          <w:rFonts w:ascii="Times New Roman"/>
          <w:szCs w:val="21"/>
        </w:rPr>
      </w:pPr>
      <w:r>
        <w:rPr>
          <w:rFonts w:ascii="Times New Roman" w:hAnsi="宋体"/>
          <w:szCs w:val="21"/>
        </w:rPr>
        <w:t>小麦使用包衣种子</w:t>
      </w:r>
      <w:r>
        <w:rPr>
          <w:rFonts w:ascii="Times New Roman" w:hAnsi="宋体" w:hint="eastAsia"/>
          <w:szCs w:val="21"/>
        </w:rPr>
        <w:t>，或</w:t>
      </w:r>
      <w:r>
        <w:rPr>
          <w:rFonts w:ascii="Times New Roman" w:hAnsi="宋体"/>
          <w:szCs w:val="21"/>
        </w:rPr>
        <w:t>用种衣剂包衣的种子要进行药剂拌种：每</w:t>
      </w:r>
      <w:r>
        <w:rPr>
          <w:rFonts w:ascii="Times New Roman"/>
          <w:szCs w:val="21"/>
        </w:rPr>
        <w:t>50kg</w:t>
      </w:r>
      <w:r>
        <w:rPr>
          <w:rFonts w:ascii="Times New Roman" w:hAnsi="宋体"/>
          <w:szCs w:val="21"/>
        </w:rPr>
        <w:t>麦种用</w:t>
      </w:r>
      <w:r>
        <w:rPr>
          <w:rFonts w:ascii="Times New Roman"/>
          <w:szCs w:val="21"/>
        </w:rPr>
        <w:t>40%</w:t>
      </w:r>
      <w:r>
        <w:rPr>
          <w:rFonts w:ascii="Times New Roman" w:hAnsi="宋体"/>
          <w:szCs w:val="21"/>
        </w:rPr>
        <w:t>辛硫磷乳油</w:t>
      </w:r>
      <w:r>
        <w:rPr>
          <w:rFonts w:ascii="Times New Roman"/>
          <w:szCs w:val="21"/>
        </w:rPr>
        <w:t>50ml</w:t>
      </w:r>
      <w:r>
        <w:rPr>
          <w:rFonts w:ascii="Times New Roman" w:hAnsi="宋体"/>
          <w:szCs w:val="21"/>
        </w:rPr>
        <w:t>或</w:t>
      </w:r>
      <w:r>
        <w:rPr>
          <w:rFonts w:ascii="Times New Roman"/>
          <w:szCs w:val="21"/>
        </w:rPr>
        <w:t>40%</w:t>
      </w:r>
      <w:r>
        <w:rPr>
          <w:rFonts w:ascii="Times New Roman" w:hAnsi="宋体"/>
          <w:szCs w:val="21"/>
        </w:rPr>
        <w:t>甲基异柳磷乳油</w:t>
      </w:r>
      <w:r>
        <w:rPr>
          <w:rFonts w:ascii="Times New Roman"/>
          <w:szCs w:val="21"/>
        </w:rPr>
        <w:t>50ml</w:t>
      </w:r>
      <w:r>
        <w:rPr>
          <w:rFonts w:ascii="Times New Roman" w:hAnsi="宋体"/>
          <w:szCs w:val="21"/>
        </w:rPr>
        <w:t>加</w:t>
      </w:r>
      <w:r>
        <w:rPr>
          <w:rFonts w:ascii="Times New Roman"/>
          <w:szCs w:val="21"/>
        </w:rPr>
        <w:t>20%</w:t>
      </w:r>
      <w:r>
        <w:rPr>
          <w:rFonts w:ascii="Times New Roman" w:hAnsi="宋体"/>
          <w:szCs w:val="21"/>
        </w:rPr>
        <w:t>三唑酮乳油</w:t>
      </w:r>
      <w:r>
        <w:rPr>
          <w:rFonts w:ascii="Times New Roman"/>
          <w:szCs w:val="21"/>
        </w:rPr>
        <w:t>50ml</w:t>
      </w:r>
      <w:r>
        <w:rPr>
          <w:rFonts w:ascii="Times New Roman" w:hAnsi="宋体"/>
          <w:szCs w:val="21"/>
        </w:rPr>
        <w:t>或</w:t>
      </w:r>
      <w:r>
        <w:rPr>
          <w:rFonts w:ascii="Times New Roman"/>
          <w:szCs w:val="21"/>
        </w:rPr>
        <w:t>10%</w:t>
      </w:r>
      <w:r>
        <w:rPr>
          <w:rFonts w:ascii="Times New Roman" w:hAnsi="宋体"/>
          <w:szCs w:val="21"/>
        </w:rPr>
        <w:t>戊唑醇</w:t>
      </w:r>
      <w:r>
        <w:rPr>
          <w:rFonts w:ascii="Times New Roman"/>
          <w:szCs w:val="21"/>
        </w:rPr>
        <w:t>15g</w:t>
      </w:r>
      <w:r>
        <w:rPr>
          <w:rFonts w:ascii="Times New Roman" w:hAnsi="宋体"/>
          <w:szCs w:val="21"/>
        </w:rPr>
        <w:t>放入喷雾器内，加水</w:t>
      </w:r>
      <w:r>
        <w:rPr>
          <w:rFonts w:ascii="Times New Roman"/>
          <w:szCs w:val="21"/>
        </w:rPr>
        <w:t>2kg</w:t>
      </w:r>
      <w:r>
        <w:rPr>
          <w:rFonts w:ascii="Times New Roman" w:hAnsi="宋体"/>
          <w:szCs w:val="21"/>
        </w:rPr>
        <w:t>搅匀边喷边拌，拌后堆闷</w:t>
      </w:r>
      <w:r>
        <w:rPr>
          <w:rFonts w:ascii="Times New Roman"/>
          <w:szCs w:val="21"/>
        </w:rPr>
        <w:t>3~4</w:t>
      </w:r>
      <w:r>
        <w:rPr>
          <w:rFonts w:ascii="Times New Roman" w:hAnsi="宋体"/>
          <w:szCs w:val="21"/>
        </w:rPr>
        <w:t>小时，待麦种晾干即可播种。对地下害虫发生较重的田块，应在土壤处理的基础上，结合药剂</w:t>
      </w:r>
      <w:bookmarkStart w:id="1" w:name="_GoBack"/>
      <w:bookmarkEnd w:id="1"/>
      <w:r>
        <w:rPr>
          <w:rFonts w:ascii="Times New Roman" w:hAnsi="宋体"/>
          <w:szCs w:val="21"/>
        </w:rPr>
        <w:t>拌种综合防治苗期病虫害。</w:t>
      </w:r>
    </w:p>
    <w:p w:rsidR="007D1FD1" w:rsidRDefault="001830AA">
      <w:pPr>
        <w:pStyle w:val="a8"/>
        <w:spacing w:afterLines="100" w:after="312" w:line="360" w:lineRule="auto"/>
        <w:ind w:firstLineChars="150" w:firstLine="315"/>
        <w:rPr>
          <w:rFonts w:ascii="Times New Roman"/>
          <w:szCs w:val="21"/>
        </w:rPr>
      </w:pPr>
      <w:r>
        <w:rPr>
          <w:rFonts w:ascii="Times New Roman" w:hAnsi="宋体"/>
          <w:szCs w:val="21"/>
        </w:rPr>
        <w:t>玉米</w:t>
      </w:r>
      <w:r>
        <w:rPr>
          <w:rFonts w:ascii="Times New Roman" w:hAnsi="宋体" w:hint="eastAsia"/>
          <w:szCs w:val="21"/>
        </w:rPr>
        <w:t>采</w:t>
      </w:r>
      <w:r>
        <w:rPr>
          <w:rFonts w:ascii="Times New Roman" w:hAnsi="宋体"/>
          <w:szCs w:val="21"/>
        </w:rPr>
        <w:t>用专用</w:t>
      </w:r>
      <w:r>
        <w:rPr>
          <w:rFonts w:ascii="Times New Roman" w:hAnsi="宋体" w:hint="eastAsia"/>
          <w:szCs w:val="21"/>
        </w:rPr>
        <w:t>包衣</w:t>
      </w:r>
      <w:r>
        <w:rPr>
          <w:rFonts w:ascii="Times New Roman" w:hAnsi="宋体"/>
          <w:szCs w:val="21"/>
        </w:rPr>
        <w:t>剂进行</w:t>
      </w:r>
      <w:r>
        <w:rPr>
          <w:rFonts w:ascii="Times New Roman" w:hAnsi="宋体" w:hint="eastAsia"/>
          <w:szCs w:val="21"/>
        </w:rPr>
        <w:t>包衣</w:t>
      </w:r>
      <w:r>
        <w:rPr>
          <w:rFonts w:ascii="Times New Roman" w:hAnsi="宋体"/>
          <w:szCs w:val="21"/>
        </w:rPr>
        <w:t>。</w:t>
      </w:r>
    </w:p>
    <w:p w:rsidR="007D1FD1" w:rsidRDefault="001830AA">
      <w:pPr>
        <w:pStyle w:val="a"/>
        <w:numPr>
          <w:ilvl w:val="0"/>
          <w:numId w:val="0"/>
        </w:numPr>
        <w:spacing w:line="360" w:lineRule="auto"/>
        <w:rPr>
          <w:rFonts w:ascii="Times New Roman" w:eastAsia="宋体"/>
          <w:b/>
          <w:szCs w:val="21"/>
        </w:rPr>
      </w:pPr>
      <w:r>
        <w:rPr>
          <w:rFonts w:ascii="Times New Roman" w:eastAsia="宋体"/>
          <w:b/>
          <w:szCs w:val="21"/>
        </w:rPr>
        <w:t xml:space="preserve">6.2 </w:t>
      </w:r>
      <w:r>
        <w:rPr>
          <w:rFonts w:ascii="Times New Roman" w:eastAsia="宋体" w:hAnsi="宋体" w:hint="eastAsia"/>
          <w:b/>
          <w:color w:val="000000"/>
          <w:szCs w:val="21"/>
        </w:rPr>
        <w:t>合理耕作</w:t>
      </w:r>
      <w:r>
        <w:rPr>
          <w:rFonts w:ascii="Times New Roman" w:eastAsia="宋体" w:hAnsi="宋体"/>
          <w:b/>
          <w:szCs w:val="21"/>
        </w:rPr>
        <w:t>促根壮苗防倒技术</w:t>
      </w:r>
    </w:p>
    <w:p w:rsidR="007D1FD1" w:rsidRDefault="001830AA">
      <w:pPr>
        <w:pStyle w:val="a"/>
        <w:numPr>
          <w:ilvl w:val="0"/>
          <w:numId w:val="0"/>
        </w:numPr>
        <w:spacing w:beforeLines="50" w:before="156" w:afterLines="50" w:after="156" w:line="360" w:lineRule="auto"/>
        <w:rPr>
          <w:rFonts w:ascii="Times New Roman" w:eastAsia="宋体"/>
          <w:b/>
          <w:szCs w:val="21"/>
        </w:rPr>
      </w:pPr>
      <w:r>
        <w:rPr>
          <w:rFonts w:ascii="Times New Roman" w:eastAsia="宋体"/>
          <w:b/>
          <w:szCs w:val="21"/>
        </w:rPr>
        <w:t xml:space="preserve">6.2.1 </w:t>
      </w:r>
      <w:r>
        <w:rPr>
          <w:rFonts w:ascii="Times New Roman" w:eastAsia="宋体" w:hAnsi="宋体"/>
          <w:b/>
          <w:szCs w:val="21"/>
        </w:rPr>
        <w:t>秸秆还田技术</w:t>
      </w:r>
    </w:p>
    <w:p w:rsidR="007D1FD1" w:rsidRDefault="001830AA">
      <w:pPr>
        <w:pStyle w:val="a8"/>
        <w:spacing w:line="360" w:lineRule="auto"/>
        <w:ind w:firstLineChars="150" w:firstLine="315"/>
        <w:rPr>
          <w:rFonts w:ascii="Times New Roman"/>
          <w:szCs w:val="21"/>
        </w:rPr>
      </w:pPr>
      <w:r>
        <w:rPr>
          <w:rFonts w:ascii="Times New Roman" w:hAnsi="宋体"/>
          <w:szCs w:val="21"/>
        </w:rPr>
        <w:t>玉米播种前选用带切割粉碎抛洒装置的小麦联合收获机，小麦秸秆全量粉碎抛洒覆盖还田</w:t>
      </w:r>
      <w:r>
        <w:rPr>
          <w:rFonts w:ascii="Times New Roman" w:hAnsi="宋体" w:hint="eastAsia"/>
          <w:szCs w:val="21"/>
        </w:rPr>
        <w:t>；</w:t>
      </w:r>
      <w:r>
        <w:rPr>
          <w:rFonts w:ascii="Times New Roman" w:hAnsi="宋体"/>
          <w:szCs w:val="21"/>
        </w:rPr>
        <w:t>小麦播种前选用带秸秆还田装置的玉米联合收获机收获与灭茬一体化</w:t>
      </w:r>
      <w:r>
        <w:rPr>
          <w:rFonts w:ascii="Times New Roman" w:hAnsi="宋体" w:hint="eastAsia"/>
          <w:szCs w:val="21"/>
        </w:rPr>
        <w:t>，玉米</w:t>
      </w:r>
      <w:r>
        <w:rPr>
          <w:rFonts w:ascii="Times New Roman" w:hAnsi="宋体"/>
          <w:szCs w:val="21"/>
        </w:rPr>
        <w:t>秸秆全量粉碎翻埋还田</w:t>
      </w:r>
      <w:r>
        <w:rPr>
          <w:rFonts w:ascii="Times New Roman" w:hAnsi="宋体" w:hint="eastAsia"/>
          <w:szCs w:val="21"/>
        </w:rPr>
        <w:t>。</w:t>
      </w:r>
    </w:p>
    <w:p w:rsidR="007D1FD1" w:rsidRDefault="001830AA">
      <w:pPr>
        <w:pStyle w:val="a"/>
        <w:numPr>
          <w:ilvl w:val="0"/>
          <w:numId w:val="0"/>
        </w:numPr>
        <w:spacing w:beforeLines="50" w:before="156" w:afterLines="50" w:after="156" w:line="360" w:lineRule="auto"/>
        <w:rPr>
          <w:rFonts w:ascii="Times New Roman" w:eastAsia="宋体"/>
          <w:b/>
          <w:szCs w:val="21"/>
        </w:rPr>
      </w:pPr>
      <w:r>
        <w:rPr>
          <w:rFonts w:ascii="Times New Roman" w:eastAsia="宋体"/>
          <w:b/>
          <w:szCs w:val="21"/>
        </w:rPr>
        <w:t xml:space="preserve">6.2.2 </w:t>
      </w:r>
      <w:r>
        <w:rPr>
          <w:rFonts w:ascii="Times New Roman" w:eastAsia="宋体" w:hAnsi="宋体"/>
          <w:b/>
          <w:szCs w:val="21"/>
        </w:rPr>
        <w:t>耕作整地技术</w:t>
      </w:r>
    </w:p>
    <w:p w:rsidR="007D1FD1" w:rsidRDefault="001830AA">
      <w:pPr>
        <w:spacing w:line="520" w:lineRule="exact"/>
        <w:ind w:firstLineChars="200" w:firstLine="420"/>
        <w:rPr>
          <w:szCs w:val="21"/>
        </w:rPr>
      </w:pPr>
      <w:r>
        <w:rPr>
          <w:rFonts w:hAnsi="宋体"/>
          <w:szCs w:val="21"/>
        </w:rPr>
        <w:t>小麦：玉米收获灭茬后，每隔</w:t>
      </w:r>
      <w:r>
        <w:rPr>
          <w:szCs w:val="21"/>
        </w:rPr>
        <w:t>2</w:t>
      </w:r>
      <w:r>
        <w:rPr>
          <w:rFonts w:hAnsi="宋体"/>
          <w:szCs w:val="21"/>
        </w:rPr>
        <w:t>年将玉米秸秆深耕翻埋一次，深翻深度为</w:t>
      </w:r>
      <w:r>
        <w:rPr>
          <w:szCs w:val="21"/>
        </w:rPr>
        <w:t>20~30cm</w:t>
      </w:r>
      <w:r>
        <w:rPr>
          <w:rFonts w:hAnsi="宋体"/>
          <w:szCs w:val="21"/>
        </w:rPr>
        <w:t>，再用旋耕机旋</w:t>
      </w:r>
      <w:r>
        <w:rPr>
          <w:rFonts w:hAnsi="宋体" w:hint="eastAsia"/>
          <w:szCs w:val="21"/>
        </w:rPr>
        <w:t>耕</w:t>
      </w:r>
      <w:r>
        <w:rPr>
          <w:rFonts w:hint="eastAsia"/>
          <w:szCs w:val="21"/>
        </w:rPr>
        <w:t>3</w:t>
      </w:r>
      <w:r>
        <w:rPr>
          <w:rFonts w:hAnsi="宋体"/>
          <w:szCs w:val="21"/>
        </w:rPr>
        <w:t>次，</w:t>
      </w:r>
      <w:r>
        <w:rPr>
          <w:szCs w:val="21"/>
        </w:rPr>
        <w:t>采用一档（慢速）纵向旋耕</w:t>
      </w:r>
      <w:r>
        <w:rPr>
          <w:szCs w:val="21"/>
        </w:rPr>
        <w:t>1</w:t>
      </w:r>
      <w:r>
        <w:rPr>
          <w:szCs w:val="21"/>
        </w:rPr>
        <w:t>遍粉碎翻埋秸秆与根茬，二档（中速）纵向旋耕整地</w:t>
      </w:r>
      <w:r>
        <w:rPr>
          <w:szCs w:val="21"/>
        </w:rPr>
        <w:t>1</w:t>
      </w:r>
      <w:r>
        <w:rPr>
          <w:szCs w:val="21"/>
        </w:rPr>
        <w:t>遍，三档（快速）横向旋耕平地沉实。旋耕深度</w:t>
      </w:r>
      <w:r>
        <w:rPr>
          <w:szCs w:val="21"/>
        </w:rPr>
        <w:t>15</w:t>
      </w:r>
      <w:r>
        <w:rPr>
          <w:rFonts w:hint="eastAsia"/>
          <w:szCs w:val="21"/>
        </w:rPr>
        <w:t>~</w:t>
      </w:r>
      <w:r>
        <w:rPr>
          <w:szCs w:val="21"/>
        </w:rPr>
        <w:t>20cm</w:t>
      </w:r>
      <w:r>
        <w:rPr>
          <w:szCs w:val="21"/>
        </w:rPr>
        <w:t>。</w:t>
      </w:r>
    </w:p>
    <w:p w:rsidR="007D1FD1" w:rsidRDefault="001830AA">
      <w:pPr>
        <w:pStyle w:val="a8"/>
        <w:spacing w:line="360" w:lineRule="auto"/>
        <w:ind w:firstLineChars="150" w:firstLine="315"/>
        <w:rPr>
          <w:rFonts w:ascii="Times New Roman"/>
          <w:szCs w:val="21"/>
        </w:rPr>
      </w:pPr>
      <w:r>
        <w:rPr>
          <w:rFonts w:ascii="Times New Roman" w:hAnsi="宋体"/>
          <w:szCs w:val="21"/>
        </w:rPr>
        <w:t>玉米：小麦机械收获与秸秆</w:t>
      </w:r>
      <w:r>
        <w:rPr>
          <w:rFonts w:ascii="Times New Roman" w:hAnsi="宋体" w:hint="eastAsia"/>
          <w:szCs w:val="21"/>
        </w:rPr>
        <w:t>粉碎均匀抛洒</w:t>
      </w:r>
      <w:r>
        <w:rPr>
          <w:rFonts w:ascii="Times New Roman" w:hAnsi="宋体"/>
          <w:szCs w:val="21"/>
        </w:rPr>
        <w:t>后后采用玉米免耕单粒机</w:t>
      </w:r>
      <w:r>
        <w:rPr>
          <w:rFonts w:ascii="Times New Roman" w:hAnsi="宋体" w:hint="eastAsia"/>
          <w:szCs w:val="21"/>
        </w:rPr>
        <w:t>直播</w:t>
      </w:r>
      <w:r>
        <w:rPr>
          <w:rFonts w:ascii="Times New Roman" w:hAnsi="宋体"/>
          <w:szCs w:val="21"/>
        </w:rPr>
        <w:t>。</w:t>
      </w:r>
    </w:p>
    <w:p w:rsidR="007D1FD1" w:rsidRDefault="001830AA">
      <w:pPr>
        <w:pStyle w:val="a"/>
        <w:numPr>
          <w:ilvl w:val="0"/>
          <w:numId w:val="0"/>
        </w:numPr>
        <w:spacing w:line="360" w:lineRule="auto"/>
        <w:rPr>
          <w:rFonts w:ascii="Times New Roman" w:eastAsia="宋体"/>
          <w:b/>
          <w:szCs w:val="21"/>
        </w:rPr>
      </w:pPr>
      <w:r>
        <w:rPr>
          <w:rFonts w:ascii="Times New Roman" w:eastAsia="宋体"/>
          <w:b/>
          <w:szCs w:val="21"/>
        </w:rPr>
        <w:lastRenderedPageBreak/>
        <w:t>6</w:t>
      </w:r>
      <w:r>
        <w:rPr>
          <w:rFonts w:ascii="Times New Roman" w:eastAsia="宋体"/>
          <w:b/>
          <w:color w:val="000000"/>
          <w:szCs w:val="21"/>
        </w:rPr>
        <w:t>.</w:t>
      </w:r>
      <w:r>
        <w:rPr>
          <w:rFonts w:ascii="Times New Roman" w:eastAsia="宋体" w:hint="eastAsia"/>
          <w:b/>
          <w:color w:val="000000"/>
          <w:szCs w:val="21"/>
        </w:rPr>
        <w:t>3</w:t>
      </w:r>
      <w:r>
        <w:rPr>
          <w:rFonts w:ascii="Times New Roman" w:eastAsia="宋体" w:hint="eastAsia"/>
          <w:b/>
          <w:color w:val="000000"/>
          <w:szCs w:val="21"/>
        </w:rPr>
        <w:t xml:space="preserve"> </w:t>
      </w:r>
      <w:r>
        <w:rPr>
          <w:rFonts w:ascii="Times New Roman" w:eastAsia="宋体" w:hAnsi="宋体" w:hint="eastAsia"/>
          <w:b/>
          <w:color w:val="000000"/>
          <w:szCs w:val="21"/>
        </w:rPr>
        <w:t>高质量播种</w:t>
      </w:r>
      <w:r>
        <w:rPr>
          <w:rFonts w:ascii="Times New Roman" w:eastAsia="宋体" w:hAnsi="宋体"/>
          <w:b/>
          <w:szCs w:val="21"/>
        </w:rPr>
        <w:t>促根壮苗防倒技术</w:t>
      </w:r>
    </w:p>
    <w:p w:rsidR="007D1FD1" w:rsidRDefault="001830AA">
      <w:pPr>
        <w:pStyle w:val="a"/>
        <w:numPr>
          <w:ilvl w:val="0"/>
          <w:numId w:val="0"/>
        </w:numPr>
        <w:spacing w:beforeLines="50" w:before="156" w:afterLines="50" w:after="156" w:line="360" w:lineRule="auto"/>
        <w:rPr>
          <w:rFonts w:ascii="Times New Roman" w:eastAsia="宋体"/>
          <w:b/>
          <w:szCs w:val="21"/>
        </w:rPr>
      </w:pPr>
      <w:r>
        <w:rPr>
          <w:rFonts w:ascii="Times New Roman" w:eastAsia="宋体"/>
          <w:b/>
          <w:szCs w:val="21"/>
        </w:rPr>
        <w:t>6.</w:t>
      </w:r>
      <w:r>
        <w:rPr>
          <w:rFonts w:ascii="Times New Roman" w:eastAsia="宋体" w:hint="eastAsia"/>
          <w:b/>
          <w:szCs w:val="21"/>
        </w:rPr>
        <w:t>3.1</w:t>
      </w:r>
      <w:r>
        <w:rPr>
          <w:rFonts w:ascii="Times New Roman" w:eastAsia="宋体" w:hint="eastAsia"/>
          <w:b/>
          <w:szCs w:val="21"/>
        </w:rPr>
        <w:t xml:space="preserve"> </w:t>
      </w:r>
      <w:r>
        <w:rPr>
          <w:rFonts w:ascii="Times New Roman" w:eastAsia="宋体" w:hAnsi="宋体"/>
          <w:b/>
          <w:szCs w:val="21"/>
        </w:rPr>
        <w:t>适墒播种</w:t>
      </w:r>
    </w:p>
    <w:p w:rsidR="007D1FD1" w:rsidRDefault="001830AA">
      <w:pPr>
        <w:pStyle w:val="a"/>
        <w:numPr>
          <w:ilvl w:val="0"/>
          <w:numId w:val="0"/>
        </w:numPr>
        <w:spacing w:beforeLines="50" w:before="156" w:afterLines="50" w:after="156" w:line="360" w:lineRule="auto"/>
        <w:ind w:firstLineChars="196" w:firstLine="412"/>
        <w:rPr>
          <w:rFonts w:ascii="Times New Roman" w:eastAsia="宋体"/>
          <w:szCs w:val="21"/>
        </w:rPr>
      </w:pPr>
      <w:r>
        <w:rPr>
          <w:rFonts w:ascii="Times New Roman" w:eastAsia="宋体" w:hAnsi="宋体"/>
          <w:szCs w:val="21"/>
        </w:rPr>
        <w:t>小麦播前要保证</w:t>
      </w:r>
      <w:r>
        <w:rPr>
          <w:rFonts w:ascii="Times New Roman" w:eastAsia="宋体"/>
          <w:szCs w:val="21"/>
        </w:rPr>
        <w:t>0~</w:t>
      </w:r>
      <w:r>
        <w:rPr>
          <w:rFonts w:ascii="Times New Roman" w:eastAsia="宋体" w:hint="eastAsia"/>
          <w:color w:val="000000"/>
          <w:szCs w:val="21"/>
        </w:rPr>
        <w:t>2</w:t>
      </w:r>
      <w:r>
        <w:rPr>
          <w:rFonts w:ascii="Times New Roman" w:eastAsia="宋体"/>
          <w:color w:val="000000"/>
          <w:szCs w:val="21"/>
        </w:rPr>
        <w:t>0cm</w:t>
      </w:r>
      <w:r>
        <w:rPr>
          <w:rFonts w:ascii="Times New Roman" w:eastAsia="宋体" w:hAnsi="宋体"/>
          <w:szCs w:val="21"/>
        </w:rPr>
        <w:t>土壤田间持水量达最大田间持水量的</w:t>
      </w:r>
      <w:r>
        <w:rPr>
          <w:rFonts w:ascii="Times New Roman" w:eastAsia="宋体"/>
          <w:szCs w:val="21"/>
        </w:rPr>
        <w:t>80%</w:t>
      </w:r>
      <w:r>
        <w:rPr>
          <w:rFonts w:ascii="Times New Roman" w:eastAsia="宋体" w:hAnsi="宋体"/>
          <w:szCs w:val="21"/>
        </w:rPr>
        <w:t>左右，土壤墒情不足应补墒；玉米播种后若土壤墒情不足（</w:t>
      </w:r>
      <w:r>
        <w:rPr>
          <w:rFonts w:ascii="Times New Roman" w:eastAsia="宋体"/>
          <w:szCs w:val="21"/>
        </w:rPr>
        <w:t>0~10cm</w:t>
      </w:r>
      <w:r>
        <w:rPr>
          <w:rFonts w:ascii="Times New Roman" w:eastAsia="宋体" w:hAnsi="宋体"/>
          <w:szCs w:val="21"/>
        </w:rPr>
        <w:t>土壤相对含水量低于</w:t>
      </w:r>
      <w:r>
        <w:rPr>
          <w:rFonts w:ascii="Times New Roman" w:eastAsia="宋体"/>
          <w:szCs w:val="21"/>
        </w:rPr>
        <w:t>70%</w:t>
      </w:r>
      <w:r>
        <w:rPr>
          <w:rFonts w:ascii="Times New Roman" w:eastAsia="宋体" w:hAnsi="宋体"/>
          <w:szCs w:val="21"/>
        </w:rPr>
        <w:t>），播种后及时浇灌补墒。</w:t>
      </w:r>
    </w:p>
    <w:p w:rsidR="007D1FD1" w:rsidRDefault="001830AA">
      <w:pPr>
        <w:pStyle w:val="a"/>
        <w:numPr>
          <w:ilvl w:val="0"/>
          <w:numId w:val="0"/>
        </w:numPr>
        <w:spacing w:beforeLines="50" w:before="156" w:afterLines="50" w:after="156" w:line="360" w:lineRule="auto"/>
        <w:rPr>
          <w:rFonts w:ascii="Times New Roman" w:eastAsia="宋体" w:hAnsi="宋体"/>
          <w:b/>
          <w:szCs w:val="21"/>
        </w:rPr>
      </w:pPr>
      <w:r>
        <w:rPr>
          <w:rFonts w:ascii="Times New Roman" w:eastAsia="宋体" w:hAnsi="宋体" w:hint="eastAsia"/>
          <w:b/>
          <w:szCs w:val="21"/>
        </w:rPr>
        <w:t>6.3.2</w:t>
      </w:r>
      <w:r>
        <w:rPr>
          <w:rFonts w:ascii="Times New Roman" w:eastAsia="宋体" w:hAnsi="宋体" w:hint="eastAsia"/>
          <w:b/>
          <w:szCs w:val="21"/>
        </w:rPr>
        <w:t xml:space="preserve"> </w:t>
      </w:r>
      <w:r>
        <w:rPr>
          <w:rFonts w:ascii="Times New Roman" w:eastAsia="宋体" w:hAnsi="宋体"/>
          <w:b/>
          <w:szCs w:val="21"/>
        </w:rPr>
        <w:t>适时播种</w:t>
      </w:r>
    </w:p>
    <w:p w:rsidR="007D1FD1" w:rsidRDefault="001830AA">
      <w:pPr>
        <w:pStyle w:val="a"/>
        <w:numPr>
          <w:ilvl w:val="0"/>
          <w:numId w:val="0"/>
        </w:numPr>
        <w:spacing w:beforeLines="50" w:before="156" w:afterLines="50" w:after="156" w:line="360" w:lineRule="auto"/>
        <w:ind w:firstLineChars="250" w:firstLine="525"/>
        <w:rPr>
          <w:rFonts w:ascii="Times New Roman" w:eastAsia="宋体" w:hAnsi="宋体"/>
          <w:szCs w:val="21"/>
        </w:rPr>
      </w:pPr>
      <w:r>
        <w:rPr>
          <w:rFonts w:ascii="Times New Roman" w:eastAsia="宋体" w:hAnsi="宋体"/>
          <w:szCs w:val="21"/>
        </w:rPr>
        <w:t>在</w:t>
      </w:r>
      <w:r>
        <w:rPr>
          <w:rFonts w:ascii="Times New Roman" w:eastAsia="宋体" w:hAnsi="宋体" w:hint="eastAsia"/>
          <w:szCs w:val="21"/>
        </w:rPr>
        <w:t>耕层土壤墒情</w:t>
      </w:r>
      <w:r>
        <w:rPr>
          <w:rFonts w:ascii="Times New Roman" w:eastAsia="宋体" w:hAnsi="宋体"/>
          <w:szCs w:val="21"/>
        </w:rPr>
        <w:t>适宜条件下</w:t>
      </w:r>
      <w:r>
        <w:rPr>
          <w:rFonts w:ascii="Times New Roman" w:eastAsia="宋体" w:hAnsi="宋体" w:hint="eastAsia"/>
          <w:szCs w:val="21"/>
        </w:rPr>
        <w:t>，</w:t>
      </w:r>
      <w:r>
        <w:rPr>
          <w:rFonts w:ascii="Times New Roman" w:eastAsia="宋体" w:hAnsi="宋体"/>
          <w:szCs w:val="21"/>
        </w:rPr>
        <w:t>安徽省皖北地区小麦适宜播种期为</w:t>
      </w:r>
      <w:r>
        <w:rPr>
          <w:rFonts w:ascii="Times New Roman" w:eastAsia="宋体"/>
          <w:szCs w:val="21"/>
        </w:rPr>
        <w:t>10</w:t>
      </w:r>
      <w:r>
        <w:rPr>
          <w:rFonts w:ascii="Times New Roman" w:eastAsia="宋体" w:hAnsi="宋体"/>
          <w:szCs w:val="21"/>
        </w:rPr>
        <w:t>月</w:t>
      </w:r>
      <w:r>
        <w:rPr>
          <w:rFonts w:ascii="Times New Roman" w:eastAsia="宋体" w:hint="eastAsia"/>
          <w:szCs w:val="21"/>
        </w:rPr>
        <w:t>12</w:t>
      </w:r>
      <w:r>
        <w:rPr>
          <w:rFonts w:ascii="Times New Roman" w:eastAsia="宋体"/>
          <w:szCs w:val="21"/>
        </w:rPr>
        <w:t>~1</w:t>
      </w:r>
      <w:r>
        <w:rPr>
          <w:rFonts w:ascii="Times New Roman" w:eastAsia="宋体" w:hint="eastAsia"/>
          <w:szCs w:val="21"/>
        </w:rPr>
        <w:t>8</w:t>
      </w:r>
      <w:r>
        <w:rPr>
          <w:rFonts w:ascii="Times New Roman" w:eastAsia="宋体" w:hAnsi="宋体"/>
          <w:szCs w:val="21"/>
        </w:rPr>
        <w:t>日</w:t>
      </w:r>
      <w:r>
        <w:rPr>
          <w:rFonts w:ascii="Times New Roman" w:eastAsia="宋体" w:hAnsi="宋体" w:hint="eastAsia"/>
          <w:szCs w:val="21"/>
        </w:rPr>
        <w:t>（</w:t>
      </w:r>
      <w:r>
        <w:rPr>
          <w:rFonts w:ascii="Times New Roman" w:eastAsia="宋体" w:hAnsi="宋体"/>
          <w:szCs w:val="21"/>
        </w:rPr>
        <w:t>日均温</w:t>
      </w:r>
      <w:r>
        <w:rPr>
          <w:rFonts w:ascii="Times New Roman" w:eastAsia="宋体" w:hAnsi="宋体" w:hint="eastAsia"/>
          <w:szCs w:val="21"/>
        </w:rPr>
        <w:t>14</w:t>
      </w:r>
      <w:r>
        <w:rPr>
          <w:rFonts w:ascii="Times New Roman" w:eastAsia="宋体"/>
          <w:szCs w:val="21"/>
        </w:rPr>
        <w:t>~15℃</w:t>
      </w:r>
      <w:r>
        <w:rPr>
          <w:rFonts w:ascii="Times New Roman" w:eastAsia="宋体" w:hAnsi="宋体" w:hint="eastAsia"/>
          <w:szCs w:val="21"/>
        </w:rPr>
        <w:t>）</w:t>
      </w:r>
      <w:r>
        <w:rPr>
          <w:rFonts w:ascii="Times New Roman" w:eastAsia="宋体" w:hAnsi="宋体"/>
          <w:szCs w:val="21"/>
        </w:rPr>
        <w:t>左右，夏玉米收获后根据土壤墒情结合小麦适宜播期进行抢墒整地播种，墒情不足时，做到先造墒整地再播种，确保足墒下种，一播全苗。</w:t>
      </w:r>
    </w:p>
    <w:p w:rsidR="007D1FD1" w:rsidRDefault="001830AA">
      <w:pPr>
        <w:pStyle w:val="a"/>
        <w:numPr>
          <w:ilvl w:val="0"/>
          <w:numId w:val="0"/>
        </w:numPr>
        <w:spacing w:beforeLines="50" w:before="156" w:afterLines="50" w:after="156" w:line="360" w:lineRule="auto"/>
        <w:ind w:firstLineChars="250" w:firstLine="525"/>
        <w:rPr>
          <w:rFonts w:ascii="Times New Roman" w:eastAsia="宋体"/>
          <w:szCs w:val="21"/>
        </w:rPr>
      </w:pPr>
      <w:r>
        <w:rPr>
          <w:rFonts w:ascii="Times New Roman" w:eastAsia="宋体" w:hAnsi="宋体"/>
          <w:szCs w:val="21"/>
        </w:rPr>
        <w:t>收获小麦后抢墒</w:t>
      </w:r>
      <w:r>
        <w:rPr>
          <w:rFonts w:ascii="Times New Roman" w:eastAsia="宋体" w:hAnsi="宋体" w:hint="eastAsia"/>
          <w:szCs w:val="21"/>
        </w:rPr>
        <w:t>抢时</w:t>
      </w:r>
      <w:r>
        <w:rPr>
          <w:rFonts w:ascii="Times New Roman" w:eastAsia="宋体" w:hAnsi="宋体"/>
          <w:szCs w:val="21"/>
        </w:rPr>
        <w:t>播种玉米，</w:t>
      </w:r>
      <w:r>
        <w:rPr>
          <w:rFonts w:ascii="Times New Roman" w:eastAsia="宋体"/>
          <w:szCs w:val="21"/>
        </w:rPr>
        <w:t>6</w:t>
      </w:r>
      <w:r>
        <w:rPr>
          <w:rFonts w:ascii="Times New Roman" w:eastAsia="宋体" w:hAnsi="宋体"/>
          <w:szCs w:val="21"/>
        </w:rPr>
        <w:t>月</w:t>
      </w:r>
      <w:r>
        <w:rPr>
          <w:rFonts w:ascii="Times New Roman" w:eastAsia="宋体" w:hAnsi="宋体" w:hint="eastAsia"/>
          <w:szCs w:val="21"/>
        </w:rPr>
        <w:t>15</w:t>
      </w:r>
      <w:r>
        <w:rPr>
          <w:rFonts w:ascii="Times New Roman" w:eastAsia="宋体" w:hAnsi="宋体" w:hint="eastAsia"/>
          <w:szCs w:val="21"/>
        </w:rPr>
        <w:t>日之前</w:t>
      </w:r>
      <w:r>
        <w:rPr>
          <w:rFonts w:ascii="Times New Roman" w:eastAsia="宋体" w:hAnsi="宋体"/>
          <w:szCs w:val="21"/>
        </w:rPr>
        <w:t>播种结束。墒情不足时，</w:t>
      </w:r>
      <w:r>
        <w:rPr>
          <w:rFonts w:ascii="Times New Roman" w:eastAsia="宋体" w:hAnsi="宋体" w:hint="eastAsia"/>
          <w:szCs w:val="21"/>
        </w:rPr>
        <w:t>补充</w:t>
      </w:r>
      <w:r>
        <w:rPr>
          <w:rFonts w:ascii="Times New Roman" w:eastAsia="宋体" w:hAnsi="宋体"/>
          <w:szCs w:val="21"/>
        </w:rPr>
        <w:t>播种水。</w:t>
      </w:r>
    </w:p>
    <w:p w:rsidR="007D1FD1" w:rsidRDefault="001830AA">
      <w:pPr>
        <w:pStyle w:val="a"/>
        <w:numPr>
          <w:ilvl w:val="0"/>
          <w:numId w:val="0"/>
        </w:numPr>
        <w:spacing w:beforeLines="50" w:before="156" w:afterLines="50" w:after="156" w:line="360" w:lineRule="auto"/>
        <w:rPr>
          <w:rFonts w:ascii="Times New Roman" w:eastAsia="宋体" w:hAnsi="宋体"/>
          <w:b/>
          <w:szCs w:val="21"/>
        </w:rPr>
      </w:pPr>
      <w:r>
        <w:rPr>
          <w:rFonts w:ascii="Times New Roman" w:eastAsia="宋体" w:hAnsi="宋体" w:hint="eastAsia"/>
          <w:b/>
          <w:szCs w:val="21"/>
        </w:rPr>
        <w:t>6.3.3</w:t>
      </w:r>
      <w:r>
        <w:rPr>
          <w:rFonts w:ascii="Times New Roman" w:eastAsia="宋体" w:hAnsi="宋体" w:hint="eastAsia"/>
          <w:b/>
          <w:szCs w:val="21"/>
        </w:rPr>
        <w:t xml:space="preserve"> </w:t>
      </w:r>
      <w:r>
        <w:rPr>
          <w:rFonts w:ascii="Times New Roman" w:eastAsia="宋体" w:hAnsi="宋体"/>
          <w:b/>
          <w:szCs w:val="21"/>
        </w:rPr>
        <w:t>适量播种</w:t>
      </w:r>
    </w:p>
    <w:p w:rsidR="007D1FD1" w:rsidRDefault="001830AA">
      <w:pPr>
        <w:spacing w:line="520" w:lineRule="exact"/>
        <w:ind w:firstLineChars="200" w:firstLine="420"/>
        <w:rPr>
          <w:szCs w:val="21"/>
        </w:rPr>
      </w:pPr>
      <w:r>
        <w:rPr>
          <w:rFonts w:hint="eastAsia"/>
          <w:szCs w:val="21"/>
        </w:rPr>
        <w:t>坚持“宁稀勿稠”原则，适当降低播种密度，</w:t>
      </w:r>
      <w:r>
        <w:rPr>
          <w:rFonts w:hAnsi="宋体"/>
          <w:szCs w:val="21"/>
        </w:rPr>
        <w:t>皖北地区在小麦适宜播种期范围内，</w:t>
      </w:r>
      <w:r>
        <w:rPr>
          <w:rFonts w:hint="eastAsia"/>
          <w:szCs w:val="21"/>
        </w:rPr>
        <w:t>播种量为</w:t>
      </w:r>
      <w:r>
        <w:rPr>
          <w:rFonts w:hint="eastAsia"/>
          <w:szCs w:val="21"/>
        </w:rPr>
        <w:t>10.0~12.5kg/666.7m</w:t>
      </w:r>
      <w:r>
        <w:rPr>
          <w:rFonts w:hint="eastAsia"/>
          <w:szCs w:val="21"/>
          <w:vertAlign w:val="superscript"/>
        </w:rPr>
        <w:t>2</w:t>
      </w:r>
      <w:r>
        <w:rPr>
          <w:rFonts w:hint="eastAsia"/>
          <w:szCs w:val="21"/>
        </w:rPr>
        <w:t>，基本苗为</w:t>
      </w:r>
      <w:r>
        <w:rPr>
          <w:rFonts w:hint="eastAsia"/>
          <w:szCs w:val="21"/>
        </w:rPr>
        <w:t>18~20</w:t>
      </w:r>
      <w:r>
        <w:rPr>
          <w:rFonts w:hint="eastAsia"/>
          <w:szCs w:val="21"/>
        </w:rPr>
        <w:t>万</w:t>
      </w:r>
      <w:r>
        <w:rPr>
          <w:rFonts w:hint="eastAsia"/>
          <w:szCs w:val="21"/>
        </w:rPr>
        <w:t>/666.7m</w:t>
      </w:r>
      <w:r>
        <w:rPr>
          <w:rFonts w:hint="eastAsia"/>
          <w:szCs w:val="21"/>
          <w:vertAlign w:val="superscript"/>
        </w:rPr>
        <w:t>2</w:t>
      </w:r>
      <w:r>
        <w:rPr>
          <w:rFonts w:hint="eastAsia"/>
          <w:szCs w:val="21"/>
        </w:rPr>
        <w:t>。</w:t>
      </w:r>
    </w:p>
    <w:p w:rsidR="007D1FD1" w:rsidRDefault="001830AA">
      <w:pPr>
        <w:pStyle w:val="a"/>
        <w:numPr>
          <w:ilvl w:val="0"/>
          <w:numId w:val="0"/>
        </w:numPr>
        <w:spacing w:beforeLines="50" w:before="156" w:afterLines="50" w:after="156" w:line="360" w:lineRule="auto"/>
        <w:ind w:firstLineChars="197" w:firstLine="414"/>
        <w:rPr>
          <w:rFonts w:ascii="Times New Roman" w:eastAsia="宋体"/>
          <w:szCs w:val="21"/>
        </w:rPr>
      </w:pPr>
      <w:r>
        <w:rPr>
          <w:rFonts w:ascii="Times New Roman" w:eastAsia="宋体" w:hAnsi="宋体"/>
          <w:szCs w:val="21"/>
        </w:rPr>
        <w:t>玉</w:t>
      </w:r>
      <w:r>
        <w:rPr>
          <w:rFonts w:ascii="Times New Roman" w:eastAsia="宋体" w:hAnsi="宋体"/>
          <w:kern w:val="2"/>
          <w:szCs w:val="21"/>
        </w:rPr>
        <w:t>米种植密度为</w:t>
      </w:r>
      <w:r>
        <w:rPr>
          <w:rFonts w:ascii="Times New Roman" w:eastAsia="宋体" w:hAnsi="宋体" w:hint="eastAsia"/>
          <w:kern w:val="2"/>
          <w:szCs w:val="21"/>
        </w:rPr>
        <w:t>4000~4500</w:t>
      </w:r>
      <w:r>
        <w:rPr>
          <w:rFonts w:ascii="Times New Roman" w:eastAsia="宋体" w:hAnsi="宋体" w:hint="eastAsia"/>
          <w:kern w:val="2"/>
          <w:szCs w:val="21"/>
        </w:rPr>
        <w:t>株</w:t>
      </w:r>
      <w:r>
        <w:rPr>
          <w:rFonts w:ascii="Times New Roman" w:eastAsia="宋体" w:hAnsi="宋体" w:hint="eastAsia"/>
          <w:kern w:val="2"/>
          <w:szCs w:val="21"/>
        </w:rPr>
        <w:t>/667</w:t>
      </w:r>
      <w:r>
        <w:rPr>
          <w:rFonts w:ascii="Times New Roman" w:eastAsia="宋体" w:hAnsi="宋体"/>
          <w:kern w:val="2"/>
          <w:szCs w:val="21"/>
        </w:rPr>
        <w:t>m</w:t>
      </w:r>
      <w:r>
        <w:rPr>
          <w:rFonts w:ascii="Times New Roman" w:eastAsia="宋体" w:hAnsi="宋体"/>
          <w:kern w:val="2"/>
          <w:szCs w:val="21"/>
          <w:vertAlign w:val="superscript"/>
        </w:rPr>
        <w:t>2</w:t>
      </w:r>
      <w:r>
        <w:rPr>
          <w:rFonts w:ascii="Times New Roman" w:eastAsia="宋体" w:hAnsi="宋体" w:hint="eastAsia"/>
          <w:kern w:val="2"/>
          <w:szCs w:val="21"/>
        </w:rPr>
        <w:t>。</w:t>
      </w:r>
    </w:p>
    <w:p w:rsidR="007D1FD1" w:rsidRDefault="001830AA">
      <w:pPr>
        <w:spacing w:line="520" w:lineRule="exact"/>
        <w:rPr>
          <w:b/>
          <w:szCs w:val="21"/>
        </w:rPr>
      </w:pPr>
      <w:r>
        <w:rPr>
          <w:b/>
          <w:szCs w:val="21"/>
        </w:rPr>
        <w:t>6.3</w:t>
      </w:r>
      <w:r>
        <w:rPr>
          <w:rFonts w:hint="eastAsia"/>
          <w:b/>
          <w:szCs w:val="21"/>
        </w:rPr>
        <w:t>.</w:t>
      </w:r>
      <w:r>
        <w:rPr>
          <w:rFonts w:hint="eastAsia"/>
          <w:b/>
          <w:szCs w:val="21"/>
        </w:rPr>
        <w:t xml:space="preserve">4 </w:t>
      </w:r>
      <w:r>
        <w:rPr>
          <w:rFonts w:hint="eastAsia"/>
          <w:b/>
          <w:szCs w:val="21"/>
        </w:rPr>
        <w:t>适式、</w:t>
      </w:r>
      <w:r>
        <w:rPr>
          <w:rFonts w:hAnsi="宋体"/>
          <w:b/>
          <w:szCs w:val="21"/>
        </w:rPr>
        <w:t>适深</w:t>
      </w:r>
      <w:r>
        <w:rPr>
          <w:rFonts w:hint="eastAsia"/>
          <w:b/>
          <w:szCs w:val="21"/>
        </w:rPr>
        <w:t>播种</w:t>
      </w:r>
    </w:p>
    <w:p w:rsidR="007D1FD1" w:rsidRDefault="001830AA">
      <w:pPr>
        <w:spacing w:line="520" w:lineRule="exact"/>
        <w:ind w:firstLineChars="200" w:firstLine="420"/>
        <w:rPr>
          <w:szCs w:val="21"/>
        </w:rPr>
      </w:pPr>
      <w:r>
        <w:rPr>
          <w:rFonts w:hint="eastAsia"/>
          <w:szCs w:val="21"/>
        </w:rPr>
        <w:t>选用旋耕、施肥、播种、覆土、镇压“五位一体”小麦旋耕播种机等行距播种方式。行距为</w:t>
      </w:r>
      <w:r>
        <w:rPr>
          <w:rFonts w:hint="eastAsia"/>
          <w:szCs w:val="21"/>
        </w:rPr>
        <w:t>18</w:t>
      </w:r>
      <w:r>
        <w:rPr>
          <w:rFonts w:hAnsi="宋体" w:hint="eastAsia"/>
          <w:szCs w:val="21"/>
        </w:rPr>
        <w:t>~</w:t>
      </w:r>
      <w:r>
        <w:rPr>
          <w:rFonts w:hint="eastAsia"/>
          <w:szCs w:val="21"/>
        </w:rPr>
        <w:t>22cm</w:t>
      </w:r>
      <w:r>
        <w:rPr>
          <w:rFonts w:hint="eastAsia"/>
          <w:szCs w:val="21"/>
        </w:rPr>
        <w:t>。落籽均匀一致，播种深度在</w:t>
      </w:r>
      <w:r>
        <w:rPr>
          <w:rFonts w:hint="eastAsia"/>
          <w:szCs w:val="21"/>
        </w:rPr>
        <w:t>3</w:t>
      </w:r>
      <w:r>
        <w:rPr>
          <w:rFonts w:hAnsi="宋体" w:hint="eastAsia"/>
          <w:szCs w:val="21"/>
        </w:rPr>
        <w:t>~</w:t>
      </w:r>
      <w:r>
        <w:rPr>
          <w:rFonts w:hint="eastAsia"/>
          <w:szCs w:val="21"/>
        </w:rPr>
        <w:t>5cm</w:t>
      </w:r>
      <w:r>
        <w:rPr>
          <w:rFonts w:hint="eastAsia"/>
          <w:szCs w:val="21"/>
        </w:rPr>
        <w:t>。</w:t>
      </w:r>
    </w:p>
    <w:p w:rsidR="007D1FD1" w:rsidRDefault="001830AA">
      <w:pPr>
        <w:pStyle w:val="a"/>
        <w:numPr>
          <w:ilvl w:val="0"/>
          <w:numId w:val="0"/>
        </w:numPr>
        <w:spacing w:beforeLines="50" w:before="156" w:afterLines="50" w:after="156" w:line="360" w:lineRule="auto"/>
        <w:ind w:firstLineChars="150" w:firstLine="315"/>
        <w:rPr>
          <w:rFonts w:ascii="Times New Roman" w:eastAsia="宋体"/>
          <w:szCs w:val="21"/>
        </w:rPr>
      </w:pPr>
      <w:r>
        <w:rPr>
          <w:rFonts w:ascii="Times New Roman" w:eastAsia="宋体" w:hAnsi="宋体"/>
          <w:szCs w:val="21"/>
        </w:rPr>
        <w:t>玉米播种选用精量单粒播种机</w:t>
      </w:r>
      <w:r>
        <w:rPr>
          <w:rFonts w:ascii="Times New Roman" w:eastAsia="宋体" w:hAnsi="宋体" w:hint="eastAsia"/>
          <w:szCs w:val="21"/>
        </w:rPr>
        <w:t>免耕</w:t>
      </w:r>
      <w:r>
        <w:rPr>
          <w:rFonts w:ascii="Times New Roman" w:eastAsia="宋体" w:hAnsi="宋体"/>
          <w:szCs w:val="21"/>
        </w:rPr>
        <w:t>机直播，</w:t>
      </w:r>
      <w:r>
        <w:rPr>
          <w:rFonts w:ascii="Times New Roman" w:eastAsia="宋体" w:hAnsi="宋体" w:hint="eastAsia"/>
          <w:szCs w:val="21"/>
        </w:rPr>
        <w:t>施肥、播种、覆土、镇压“四位一体”，</w:t>
      </w:r>
      <w:r>
        <w:rPr>
          <w:rFonts w:ascii="Times New Roman" w:eastAsia="宋体" w:hAnsi="宋体"/>
          <w:szCs w:val="21"/>
        </w:rPr>
        <w:t>等行距播种，行距</w:t>
      </w:r>
      <w:r>
        <w:rPr>
          <w:rFonts w:ascii="Times New Roman" w:eastAsia="宋体"/>
          <w:szCs w:val="21"/>
        </w:rPr>
        <w:t>60cm</w:t>
      </w:r>
      <w:r>
        <w:rPr>
          <w:rFonts w:ascii="Times New Roman" w:eastAsia="宋体" w:hint="eastAsia"/>
          <w:szCs w:val="21"/>
        </w:rPr>
        <w:t>，</w:t>
      </w:r>
      <w:r>
        <w:rPr>
          <w:rFonts w:ascii="Times New Roman" w:eastAsia="宋体" w:hAnsi="宋体" w:hint="eastAsia"/>
          <w:kern w:val="2"/>
          <w:szCs w:val="21"/>
        </w:rPr>
        <w:t>株距</w:t>
      </w:r>
      <w:r>
        <w:rPr>
          <w:rFonts w:ascii="Times New Roman" w:eastAsia="宋体" w:hAnsi="宋体" w:hint="eastAsia"/>
          <w:kern w:val="2"/>
          <w:szCs w:val="21"/>
        </w:rPr>
        <w:t>25~28cm</w:t>
      </w:r>
      <w:r>
        <w:rPr>
          <w:rFonts w:ascii="Times New Roman" w:eastAsia="宋体" w:hAnsi="宋体" w:hint="eastAsia"/>
          <w:kern w:val="2"/>
          <w:szCs w:val="21"/>
        </w:rPr>
        <w:t>，</w:t>
      </w:r>
      <w:r>
        <w:rPr>
          <w:rFonts w:ascii="Times New Roman" w:eastAsia="宋体" w:hAnsi="宋体"/>
          <w:szCs w:val="21"/>
        </w:rPr>
        <w:t>播种深度</w:t>
      </w:r>
      <w:r>
        <w:rPr>
          <w:rFonts w:ascii="Times New Roman" w:eastAsia="宋体"/>
          <w:szCs w:val="21"/>
        </w:rPr>
        <w:t>3~5cm</w:t>
      </w:r>
      <w:r>
        <w:rPr>
          <w:rFonts w:ascii="Times New Roman" w:eastAsia="宋体" w:hAnsi="宋体"/>
          <w:szCs w:val="21"/>
        </w:rPr>
        <w:t>。</w:t>
      </w:r>
    </w:p>
    <w:p w:rsidR="007D1FD1" w:rsidRDefault="001830AA">
      <w:pPr>
        <w:pStyle w:val="a"/>
        <w:numPr>
          <w:ilvl w:val="0"/>
          <w:numId w:val="0"/>
        </w:numPr>
        <w:spacing w:line="360" w:lineRule="auto"/>
        <w:rPr>
          <w:rFonts w:ascii="Times New Roman" w:eastAsia="宋体"/>
          <w:b/>
          <w:szCs w:val="21"/>
        </w:rPr>
      </w:pPr>
      <w:r>
        <w:rPr>
          <w:rFonts w:ascii="Times New Roman" w:eastAsia="宋体"/>
          <w:b/>
          <w:szCs w:val="21"/>
        </w:rPr>
        <w:t>6.</w:t>
      </w:r>
      <w:r>
        <w:rPr>
          <w:rFonts w:ascii="Times New Roman" w:eastAsia="宋体" w:hint="eastAsia"/>
          <w:b/>
          <w:szCs w:val="21"/>
        </w:rPr>
        <w:t>4</w:t>
      </w:r>
      <w:r>
        <w:rPr>
          <w:rFonts w:ascii="Times New Roman" w:eastAsia="宋体" w:hint="eastAsia"/>
          <w:b/>
          <w:szCs w:val="21"/>
        </w:rPr>
        <w:t xml:space="preserve"> </w:t>
      </w:r>
      <w:r>
        <w:rPr>
          <w:rFonts w:ascii="Times New Roman" w:eastAsia="宋体" w:hAnsi="宋体"/>
          <w:b/>
          <w:szCs w:val="21"/>
        </w:rPr>
        <w:t>合理氮肥运筹与水氮耦合防倒技术</w:t>
      </w:r>
    </w:p>
    <w:p w:rsidR="007D1FD1" w:rsidRDefault="001830AA">
      <w:pPr>
        <w:pStyle w:val="a"/>
        <w:numPr>
          <w:ilvl w:val="0"/>
          <w:numId w:val="0"/>
        </w:numPr>
        <w:spacing w:beforeLines="50" w:before="156" w:afterLines="50" w:after="156" w:line="360" w:lineRule="auto"/>
        <w:rPr>
          <w:rFonts w:ascii="Times New Roman" w:eastAsia="宋体"/>
          <w:b/>
          <w:szCs w:val="21"/>
        </w:rPr>
      </w:pPr>
      <w:r>
        <w:rPr>
          <w:rFonts w:ascii="Times New Roman" w:eastAsia="宋体"/>
          <w:b/>
          <w:szCs w:val="21"/>
        </w:rPr>
        <w:t>6.</w:t>
      </w:r>
      <w:r>
        <w:rPr>
          <w:rFonts w:ascii="Times New Roman" w:eastAsia="宋体" w:hint="eastAsia"/>
          <w:b/>
          <w:szCs w:val="21"/>
        </w:rPr>
        <w:t>4</w:t>
      </w:r>
      <w:r>
        <w:rPr>
          <w:rFonts w:ascii="Times New Roman" w:eastAsia="宋体"/>
          <w:b/>
          <w:szCs w:val="21"/>
        </w:rPr>
        <w:t xml:space="preserve">.1 </w:t>
      </w:r>
      <w:r>
        <w:rPr>
          <w:rFonts w:ascii="Times New Roman" w:eastAsia="宋体" w:hAnsi="宋体"/>
          <w:b/>
          <w:szCs w:val="21"/>
        </w:rPr>
        <w:t>合理氮肥运筹</w:t>
      </w:r>
    </w:p>
    <w:p w:rsidR="007D1FD1" w:rsidRDefault="001830AA">
      <w:pPr>
        <w:pStyle w:val="a"/>
        <w:numPr>
          <w:ilvl w:val="0"/>
          <w:numId w:val="0"/>
        </w:numPr>
        <w:spacing w:beforeLines="50" w:before="156" w:afterLines="50" w:after="156" w:line="360" w:lineRule="auto"/>
        <w:ind w:firstLineChars="294" w:firstLine="617"/>
        <w:rPr>
          <w:rFonts w:ascii="Times New Roman" w:eastAsia="宋体"/>
          <w:szCs w:val="21"/>
        </w:rPr>
      </w:pPr>
      <w:r>
        <w:rPr>
          <w:rFonts w:ascii="Times New Roman" w:eastAsia="宋体"/>
          <w:szCs w:val="21"/>
        </w:rPr>
        <w:lastRenderedPageBreak/>
        <w:t>肥料使用符合</w:t>
      </w:r>
      <w:r>
        <w:rPr>
          <w:rFonts w:ascii="Times New Roman" w:eastAsia="宋体"/>
          <w:szCs w:val="21"/>
        </w:rPr>
        <w:t xml:space="preserve">NY/T </w:t>
      </w:r>
      <w:r>
        <w:rPr>
          <w:rFonts w:ascii="Times New Roman" w:eastAsia="宋体"/>
          <w:szCs w:val="21"/>
        </w:rPr>
        <w:t>496</w:t>
      </w:r>
      <w:r>
        <w:rPr>
          <w:rFonts w:ascii="Times New Roman" w:eastAsia="宋体"/>
          <w:szCs w:val="21"/>
        </w:rPr>
        <w:t>中的要求。小麦坚持增施有机肥，氮、磷、钾、微肥配合，基追并重，氮肥后移的施肥原则。在增施有机肥的基础上，每</w:t>
      </w:r>
      <w:r>
        <w:rPr>
          <w:rFonts w:ascii="Times New Roman" w:eastAsia="宋体"/>
          <w:szCs w:val="21"/>
        </w:rPr>
        <w:t>666.7m2</w:t>
      </w:r>
      <w:r>
        <w:rPr>
          <w:rFonts w:ascii="Times New Roman" w:eastAsia="宋体"/>
          <w:szCs w:val="21"/>
        </w:rPr>
        <w:t>施纯氮</w:t>
      </w:r>
      <w:r>
        <w:rPr>
          <w:rFonts w:ascii="Times New Roman" w:eastAsia="宋体"/>
          <w:szCs w:val="21"/>
        </w:rPr>
        <w:t>14.0~16.0kg</w:t>
      </w:r>
      <w:r>
        <w:rPr>
          <w:rFonts w:ascii="Times New Roman" w:eastAsia="宋体"/>
          <w:szCs w:val="21"/>
        </w:rPr>
        <w:t>、五氧化二磷</w:t>
      </w:r>
      <w:r>
        <w:rPr>
          <w:rFonts w:ascii="Times New Roman" w:eastAsia="宋体"/>
          <w:szCs w:val="21"/>
        </w:rPr>
        <w:t>6.0~8.0kg</w:t>
      </w:r>
      <w:r>
        <w:rPr>
          <w:rFonts w:ascii="Times New Roman" w:eastAsia="宋体"/>
          <w:szCs w:val="21"/>
        </w:rPr>
        <w:t>、氧化钾</w:t>
      </w:r>
      <w:r>
        <w:rPr>
          <w:rFonts w:ascii="Times New Roman" w:eastAsia="宋体"/>
          <w:szCs w:val="21"/>
        </w:rPr>
        <w:t>6.0~8.0kg</w:t>
      </w:r>
      <w:r>
        <w:rPr>
          <w:rFonts w:ascii="Times New Roman" w:eastAsia="宋体"/>
          <w:szCs w:val="21"/>
        </w:rPr>
        <w:t>、硫酸锌</w:t>
      </w:r>
      <w:r>
        <w:rPr>
          <w:rFonts w:ascii="Times New Roman" w:eastAsia="宋体"/>
          <w:szCs w:val="21"/>
        </w:rPr>
        <w:t>1kg</w:t>
      </w:r>
      <w:r>
        <w:rPr>
          <w:rFonts w:ascii="Times New Roman" w:eastAsia="宋体"/>
          <w:szCs w:val="21"/>
        </w:rPr>
        <w:t>。有机肥、磷、钾肥及锌肥一次性全部用作基肥；氮肥的</w:t>
      </w:r>
      <w:r>
        <w:rPr>
          <w:rFonts w:ascii="Times New Roman" w:eastAsia="宋体"/>
          <w:szCs w:val="21"/>
        </w:rPr>
        <w:t>50~60%</w:t>
      </w:r>
      <w:r>
        <w:rPr>
          <w:rFonts w:ascii="Times New Roman" w:eastAsia="宋体"/>
          <w:szCs w:val="21"/>
        </w:rPr>
        <w:t>做基肥，</w:t>
      </w:r>
      <w:r>
        <w:rPr>
          <w:rFonts w:ascii="Times New Roman" w:eastAsia="宋体"/>
          <w:szCs w:val="21"/>
        </w:rPr>
        <w:t>40~50%</w:t>
      </w:r>
      <w:r>
        <w:rPr>
          <w:rFonts w:ascii="Times New Roman" w:eastAsia="宋体"/>
          <w:szCs w:val="21"/>
        </w:rPr>
        <w:t>用于拔节期追施。对于秸秆还田地块，每</w:t>
      </w:r>
      <w:r>
        <w:rPr>
          <w:rFonts w:ascii="Times New Roman" w:eastAsia="宋体"/>
          <w:szCs w:val="21"/>
        </w:rPr>
        <w:t>666.7m2</w:t>
      </w:r>
      <w:r>
        <w:rPr>
          <w:rFonts w:ascii="Times New Roman" w:eastAsia="宋体"/>
          <w:szCs w:val="21"/>
        </w:rPr>
        <w:t>基肥增施尿素</w:t>
      </w:r>
      <w:r>
        <w:rPr>
          <w:rFonts w:ascii="Times New Roman" w:eastAsia="宋体"/>
          <w:szCs w:val="21"/>
        </w:rPr>
        <w:t>3.0~5.0kg</w:t>
      </w:r>
      <w:r>
        <w:rPr>
          <w:rFonts w:ascii="Times New Roman" w:eastAsia="宋体"/>
          <w:szCs w:val="21"/>
        </w:rPr>
        <w:t>。</w:t>
      </w:r>
    </w:p>
    <w:p w:rsidR="007D1FD1" w:rsidRDefault="001830AA">
      <w:pPr>
        <w:pStyle w:val="a8"/>
        <w:spacing w:line="360" w:lineRule="auto"/>
        <w:ind w:firstLineChars="150" w:firstLine="315"/>
        <w:rPr>
          <w:rFonts w:ascii="Times New Roman"/>
          <w:szCs w:val="21"/>
        </w:rPr>
      </w:pPr>
      <w:r>
        <w:rPr>
          <w:rFonts w:ascii="Times New Roman"/>
          <w:szCs w:val="21"/>
        </w:rPr>
        <w:t>玉米每</w:t>
      </w:r>
      <w:r>
        <w:rPr>
          <w:rFonts w:ascii="Times New Roman"/>
          <w:szCs w:val="21"/>
        </w:rPr>
        <w:t>666.7m</w:t>
      </w:r>
      <w:r>
        <w:rPr>
          <w:rFonts w:ascii="Times New Roman"/>
          <w:szCs w:val="21"/>
          <w:vertAlign w:val="superscript"/>
        </w:rPr>
        <w:t>2</w:t>
      </w:r>
      <w:r>
        <w:rPr>
          <w:rFonts w:ascii="Times New Roman"/>
          <w:szCs w:val="21"/>
        </w:rPr>
        <w:t>施纯氮</w:t>
      </w:r>
      <w:r>
        <w:rPr>
          <w:rFonts w:ascii="Times New Roman"/>
          <w:szCs w:val="21"/>
        </w:rPr>
        <w:t>16.0~18.0kg</w:t>
      </w:r>
      <w:r>
        <w:rPr>
          <w:rFonts w:ascii="Times New Roman"/>
          <w:szCs w:val="21"/>
        </w:rPr>
        <w:t>、五氧化二磷</w:t>
      </w:r>
      <w:r>
        <w:rPr>
          <w:rFonts w:ascii="Times New Roman"/>
          <w:szCs w:val="21"/>
        </w:rPr>
        <w:t>4.0~6.0kg</w:t>
      </w:r>
      <w:r>
        <w:rPr>
          <w:rFonts w:ascii="Times New Roman"/>
          <w:szCs w:val="21"/>
        </w:rPr>
        <w:t>、氧化钾</w:t>
      </w:r>
      <w:r>
        <w:rPr>
          <w:rFonts w:ascii="Times New Roman"/>
          <w:szCs w:val="21"/>
        </w:rPr>
        <w:t>6.0~8.0kg</w:t>
      </w:r>
      <w:r>
        <w:rPr>
          <w:rFonts w:ascii="Times New Roman"/>
          <w:szCs w:val="21"/>
        </w:rPr>
        <w:t>，基肥每</w:t>
      </w:r>
      <w:r>
        <w:rPr>
          <w:rFonts w:ascii="Times New Roman"/>
          <w:szCs w:val="21"/>
        </w:rPr>
        <w:t>666.7</w:t>
      </w:r>
      <w:r>
        <w:rPr>
          <w:rFonts w:ascii="Times New Roman"/>
          <w:szCs w:val="21"/>
        </w:rPr>
        <w:t>m</w:t>
      </w:r>
      <w:r>
        <w:rPr>
          <w:rFonts w:ascii="Times New Roman"/>
          <w:szCs w:val="21"/>
          <w:vertAlign w:val="superscript"/>
        </w:rPr>
        <w:t>2</w:t>
      </w:r>
      <w:r>
        <w:rPr>
          <w:rFonts w:ascii="Times New Roman"/>
          <w:szCs w:val="21"/>
        </w:rPr>
        <w:t>施氮、磷、钾配比为</w:t>
      </w:r>
      <w:r>
        <w:rPr>
          <w:rFonts w:ascii="Times New Roman"/>
          <w:szCs w:val="21"/>
        </w:rPr>
        <w:t>25~8~12</w:t>
      </w:r>
      <w:r>
        <w:rPr>
          <w:rFonts w:ascii="Times New Roman"/>
          <w:szCs w:val="21"/>
        </w:rPr>
        <w:t>的缓控释配方肥</w:t>
      </w:r>
      <w:r>
        <w:rPr>
          <w:rFonts w:ascii="Times New Roman"/>
          <w:szCs w:val="21"/>
        </w:rPr>
        <w:t>40~50kg</w:t>
      </w:r>
      <w:r>
        <w:rPr>
          <w:rFonts w:ascii="Times New Roman"/>
          <w:szCs w:val="21"/>
        </w:rPr>
        <w:t>，基肥深施，施肥深度为</w:t>
      </w:r>
      <w:r>
        <w:rPr>
          <w:rFonts w:ascii="Times New Roman"/>
          <w:szCs w:val="21"/>
        </w:rPr>
        <w:t>8~10cm</w:t>
      </w:r>
      <w:r>
        <w:rPr>
          <w:rFonts w:ascii="Times New Roman"/>
          <w:szCs w:val="21"/>
        </w:rPr>
        <w:t>，与种子上下垂直间隔距离在</w:t>
      </w:r>
      <w:r>
        <w:rPr>
          <w:rFonts w:ascii="Times New Roman"/>
          <w:szCs w:val="21"/>
        </w:rPr>
        <w:t>5cm</w:t>
      </w:r>
      <w:r>
        <w:rPr>
          <w:rFonts w:ascii="Times New Roman"/>
          <w:szCs w:val="21"/>
        </w:rPr>
        <w:t>以上。玉米小喇叭口期（</w:t>
      </w:r>
      <w:r>
        <w:rPr>
          <w:rFonts w:ascii="Times New Roman"/>
          <w:color w:val="000000"/>
          <w:szCs w:val="21"/>
        </w:rPr>
        <w:t>8</w:t>
      </w:r>
      <w:r>
        <w:rPr>
          <w:rFonts w:ascii="Times New Roman"/>
          <w:color w:val="000000"/>
          <w:szCs w:val="21"/>
        </w:rPr>
        <w:t>到</w:t>
      </w:r>
      <w:r>
        <w:rPr>
          <w:rFonts w:ascii="Times New Roman"/>
          <w:color w:val="000000"/>
          <w:szCs w:val="21"/>
        </w:rPr>
        <w:t>10</w:t>
      </w:r>
      <w:r>
        <w:rPr>
          <w:rFonts w:ascii="Times New Roman"/>
          <w:color w:val="000000"/>
          <w:szCs w:val="21"/>
        </w:rPr>
        <w:t>展开叶</w:t>
      </w:r>
      <w:r>
        <w:rPr>
          <w:rFonts w:ascii="Times New Roman"/>
          <w:szCs w:val="21"/>
        </w:rPr>
        <w:t>）每</w:t>
      </w:r>
      <w:r>
        <w:rPr>
          <w:rFonts w:ascii="Times New Roman"/>
          <w:szCs w:val="21"/>
        </w:rPr>
        <w:t>666.7m</w:t>
      </w:r>
      <w:r>
        <w:rPr>
          <w:rFonts w:ascii="Times New Roman"/>
          <w:szCs w:val="21"/>
          <w:vertAlign w:val="superscript"/>
        </w:rPr>
        <w:t>2</w:t>
      </w:r>
      <w:r>
        <w:rPr>
          <w:rFonts w:ascii="Times New Roman"/>
          <w:szCs w:val="21"/>
        </w:rPr>
        <w:t>追施尿素</w:t>
      </w:r>
      <w:r>
        <w:rPr>
          <w:rFonts w:ascii="Times New Roman"/>
          <w:szCs w:val="21"/>
        </w:rPr>
        <w:t>10.0~15.0kg</w:t>
      </w:r>
      <w:r>
        <w:rPr>
          <w:rFonts w:ascii="Times New Roman"/>
          <w:szCs w:val="21"/>
        </w:rPr>
        <w:t>。</w:t>
      </w:r>
    </w:p>
    <w:p w:rsidR="007D1FD1" w:rsidRDefault="001830AA">
      <w:pPr>
        <w:pStyle w:val="a"/>
        <w:numPr>
          <w:ilvl w:val="0"/>
          <w:numId w:val="0"/>
        </w:numPr>
        <w:spacing w:beforeLines="50" w:before="156" w:afterLines="50" w:after="156" w:line="360" w:lineRule="auto"/>
        <w:rPr>
          <w:rFonts w:ascii="Times New Roman" w:eastAsia="宋体"/>
          <w:b/>
          <w:szCs w:val="21"/>
        </w:rPr>
      </w:pPr>
      <w:r>
        <w:rPr>
          <w:rFonts w:ascii="Times New Roman" w:eastAsia="宋体"/>
          <w:b/>
          <w:szCs w:val="21"/>
        </w:rPr>
        <w:t>6.</w:t>
      </w:r>
      <w:r>
        <w:rPr>
          <w:rFonts w:ascii="Times New Roman" w:eastAsia="宋体" w:hint="eastAsia"/>
          <w:b/>
          <w:szCs w:val="21"/>
        </w:rPr>
        <w:t>4</w:t>
      </w:r>
      <w:r>
        <w:rPr>
          <w:rFonts w:ascii="Times New Roman" w:eastAsia="宋体"/>
          <w:b/>
          <w:szCs w:val="21"/>
        </w:rPr>
        <w:t xml:space="preserve">.2 </w:t>
      </w:r>
      <w:r>
        <w:rPr>
          <w:rFonts w:ascii="Times New Roman" w:eastAsia="宋体" w:hAnsi="宋体"/>
          <w:b/>
          <w:szCs w:val="21"/>
        </w:rPr>
        <w:t>水氮耦合</w:t>
      </w:r>
    </w:p>
    <w:p w:rsidR="007D1FD1" w:rsidRDefault="001830AA">
      <w:pPr>
        <w:pStyle w:val="a8"/>
        <w:spacing w:line="360" w:lineRule="auto"/>
        <w:rPr>
          <w:rFonts w:ascii="Times New Roman"/>
          <w:szCs w:val="21"/>
        </w:rPr>
      </w:pPr>
      <w:r>
        <w:rPr>
          <w:rFonts w:ascii="Times New Roman"/>
          <w:szCs w:val="21"/>
        </w:rPr>
        <w:t>小麦：在小麦拔节期视土壤墒情及时补灌与追施拔节孕穗肥，追施纯氮占总施氮量的</w:t>
      </w:r>
      <w:r>
        <w:rPr>
          <w:rFonts w:ascii="Times New Roman"/>
          <w:szCs w:val="21"/>
        </w:rPr>
        <w:t>40~50%</w:t>
      </w:r>
      <w:r>
        <w:rPr>
          <w:rFonts w:ascii="Times New Roman"/>
          <w:szCs w:val="21"/>
        </w:rPr>
        <w:t>，结合灌溉每</w:t>
      </w:r>
      <w:r>
        <w:rPr>
          <w:rFonts w:ascii="Times New Roman"/>
          <w:szCs w:val="21"/>
        </w:rPr>
        <w:t>666.7m</w:t>
      </w:r>
      <w:r>
        <w:rPr>
          <w:rFonts w:ascii="Times New Roman"/>
          <w:szCs w:val="21"/>
          <w:vertAlign w:val="superscript"/>
        </w:rPr>
        <w:t>2</w:t>
      </w:r>
      <w:r>
        <w:rPr>
          <w:rFonts w:ascii="Times New Roman"/>
          <w:szCs w:val="21"/>
        </w:rPr>
        <w:t>追施尿素</w:t>
      </w:r>
      <w:r>
        <w:rPr>
          <w:rFonts w:ascii="Times New Roman"/>
          <w:szCs w:val="21"/>
        </w:rPr>
        <w:t>7.5~10.0kg</w:t>
      </w:r>
      <w:r>
        <w:rPr>
          <w:rFonts w:ascii="Times New Roman"/>
          <w:szCs w:val="21"/>
        </w:rPr>
        <w:t>。</w:t>
      </w:r>
    </w:p>
    <w:p w:rsidR="007D1FD1" w:rsidRDefault="001830AA">
      <w:pPr>
        <w:pStyle w:val="a8"/>
        <w:spacing w:line="360" w:lineRule="auto"/>
        <w:rPr>
          <w:rFonts w:ascii="Times New Roman"/>
          <w:szCs w:val="21"/>
        </w:rPr>
      </w:pPr>
      <w:r>
        <w:rPr>
          <w:rFonts w:ascii="Times New Roman"/>
          <w:szCs w:val="21"/>
        </w:rPr>
        <w:t>玉米：在玉米小喇叭口期（</w:t>
      </w:r>
      <w:r>
        <w:rPr>
          <w:rFonts w:ascii="Times New Roman"/>
          <w:color w:val="000000"/>
          <w:szCs w:val="21"/>
        </w:rPr>
        <w:t>8</w:t>
      </w:r>
      <w:r>
        <w:rPr>
          <w:rFonts w:ascii="Times New Roman"/>
          <w:color w:val="000000"/>
          <w:szCs w:val="21"/>
        </w:rPr>
        <w:t>到</w:t>
      </w:r>
      <w:r>
        <w:rPr>
          <w:rFonts w:ascii="Times New Roman"/>
          <w:color w:val="000000"/>
          <w:szCs w:val="21"/>
        </w:rPr>
        <w:t>10</w:t>
      </w:r>
      <w:r>
        <w:rPr>
          <w:rFonts w:ascii="Times New Roman"/>
          <w:color w:val="000000"/>
          <w:szCs w:val="21"/>
        </w:rPr>
        <w:t>展开叶</w:t>
      </w:r>
      <w:r>
        <w:rPr>
          <w:rFonts w:ascii="Times New Roman"/>
          <w:szCs w:val="21"/>
        </w:rPr>
        <w:t>）每</w:t>
      </w:r>
      <w:r>
        <w:rPr>
          <w:rFonts w:ascii="Times New Roman"/>
          <w:szCs w:val="21"/>
        </w:rPr>
        <w:t>666.7m</w:t>
      </w:r>
      <w:r>
        <w:rPr>
          <w:rFonts w:ascii="Times New Roman"/>
          <w:szCs w:val="21"/>
          <w:vertAlign w:val="superscript"/>
        </w:rPr>
        <w:t>2</w:t>
      </w:r>
      <w:r>
        <w:rPr>
          <w:rFonts w:ascii="Times New Roman"/>
          <w:szCs w:val="21"/>
        </w:rPr>
        <w:t>追施尿素</w:t>
      </w:r>
      <w:r>
        <w:rPr>
          <w:rFonts w:ascii="Times New Roman"/>
          <w:szCs w:val="21"/>
        </w:rPr>
        <w:t>10.0~15.0kg</w:t>
      </w:r>
      <w:r>
        <w:rPr>
          <w:rFonts w:ascii="Times New Roman"/>
          <w:szCs w:val="21"/>
        </w:rPr>
        <w:t>，追肥一般距玉米行</w:t>
      </w:r>
      <w:r>
        <w:rPr>
          <w:rFonts w:ascii="Times New Roman"/>
          <w:szCs w:val="21"/>
        </w:rPr>
        <w:t>15~20cm</w:t>
      </w:r>
      <w:r>
        <w:rPr>
          <w:rFonts w:ascii="Times New Roman"/>
          <w:szCs w:val="21"/>
        </w:rPr>
        <w:t>，施肥深度</w:t>
      </w:r>
      <w:r>
        <w:rPr>
          <w:rFonts w:ascii="Times New Roman"/>
          <w:szCs w:val="21"/>
        </w:rPr>
        <w:t>10cm</w:t>
      </w:r>
      <w:r>
        <w:rPr>
          <w:rFonts w:ascii="Times New Roman"/>
          <w:szCs w:val="21"/>
        </w:rPr>
        <w:t>左右。在玉米小喇叭口期至大喇叭口期，当耕层</w:t>
      </w:r>
      <w:r>
        <w:rPr>
          <w:rFonts w:ascii="Times New Roman"/>
          <w:szCs w:val="21"/>
        </w:rPr>
        <w:t>0~20cm</w:t>
      </w:r>
      <w:r>
        <w:rPr>
          <w:rFonts w:ascii="Times New Roman"/>
          <w:szCs w:val="21"/>
        </w:rPr>
        <w:t>土壤含水量低于田间持水量的</w:t>
      </w:r>
      <w:r>
        <w:rPr>
          <w:rFonts w:ascii="Times New Roman"/>
          <w:szCs w:val="21"/>
        </w:rPr>
        <w:t>70%</w:t>
      </w:r>
      <w:r>
        <w:rPr>
          <w:rFonts w:ascii="Times New Roman"/>
          <w:szCs w:val="21"/>
        </w:rPr>
        <w:t>时及时补灌，同时追施大喇叭口肥。灌溉方式采用沟灌或隔沟灌溉。多雨年份，积水地块，特别是低洼地，遇涝应及时排水降渍。</w:t>
      </w:r>
    </w:p>
    <w:p w:rsidR="007D1FD1" w:rsidRDefault="001830AA">
      <w:pPr>
        <w:pStyle w:val="a"/>
        <w:numPr>
          <w:ilvl w:val="0"/>
          <w:numId w:val="0"/>
        </w:numPr>
        <w:spacing w:line="360" w:lineRule="auto"/>
        <w:rPr>
          <w:rFonts w:ascii="Times New Roman" w:eastAsia="宋体"/>
          <w:b/>
          <w:szCs w:val="21"/>
        </w:rPr>
      </w:pPr>
      <w:r>
        <w:rPr>
          <w:rFonts w:ascii="Times New Roman" w:eastAsia="宋体"/>
          <w:b/>
          <w:szCs w:val="21"/>
        </w:rPr>
        <w:t>6.</w:t>
      </w:r>
      <w:r>
        <w:rPr>
          <w:rFonts w:ascii="Times New Roman" w:eastAsia="宋体" w:hint="eastAsia"/>
          <w:b/>
          <w:szCs w:val="21"/>
        </w:rPr>
        <w:t>5</w:t>
      </w:r>
      <w:r>
        <w:rPr>
          <w:rFonts w:ascii="Times New Roman" w:eastAsia="宋体"/>
          <w:b/>
          <w:szCs w:val="21"/>
        </w:rPr>
        <w:t xml:space="preserve"> </w:t>
      </w:r>
      <w:r>
        <w:rPr>
          <w:rFonts w:ascii="Times New Roman" w:eastAsia="宋体" w:hAnsi="宋体"/>
          <w:b/>
          <w:szCs w:val="21"/>
        </w:rPr>
        <w:t>化学调控抗倒伏技术</w:t>
      </w:r>
    </w:p>
    <w:p w:rsidR="007D1FD1" w:rsidRDefault="001830AA">
      <w:pPr>
        <w:pStyle w:val="a8"/>
        <w:spacing w:line="360" w:lineRule="auto"/>
        <w:ind w:firstLineChars="150" w:firstLine="315"/>
        <w:rPr>
          <w:rFonts w:ascii="Times New Roman"/>
          <w:szCs w:val="21"/>
        </w:rPr>
      </w:pPr>
      <w:r>
        <w:rPr>
          <w:rFonts w:ascii="Times New Roman"/>
          <w:szCs w:val="21"/>
        </w:rPr>
        <w:t>小麦拔节期旺长的田块要及时喷施具有防止节间生长过长作用的化学调控剂，每</w:t>
      </w:r>
      <w:r>
        <w:rPr>
          <w:rFonts w:ascii="Times New Roman"/>
          <w:szCs w:val="21"/>
        </w:rPr>
        <w:t>666.7m</w:t>
      </w:r>
      <w:r>
        <w:rPr>
          <w:rFonts w:ascii="Times New Roman"/>
          <w:szCs w:val="21"/>
          <w:vertAlign w:val="superscript"/>
        </w:rPr>
        <w:t>2</w:t>
      </w:r>
      <w:r>
        <w:rPr>
          <w:rFonts w:ascii="Times New Roman"/>
          <w:szCs w:val="21"/>
        </w:rPr>
        <w:t>用</w:t>
      </w:r>
      <w:r>
        <w:rPr>
          <w:rFonts w:ascii="Times New Roman"/>
          <w:szCs w:val="21"/>
        </w:rPr>
        <w:t>“</w:t>
      </w:r>
      <w:r>
        <w:rPr>
          <w:rFonts w:ascii="Times New Roman"/>
          <w:szCs w:val="21"/>
        </w:rPr>
        <w:t>金得乐</w:t>
      </w:r>
      <w:r>
        <w:rPr>
          <w:rFonts w:ascii="Times New Roman"/>
          <w:szCs w:val="21"/>
        </w:rPr>
        <w:t>”</w:t>
      </w:r>
      <w:r>
        <w:rPr>
          <w:rFonts w:ascii="Times New Roman"/>
          <w:szCs w:val="21"/>
        </w:rPr>
        <w:t>或</w:t>
      </w:r>
      <w:r>
        <w:rPr>
          <w:rFonts w:ascii="Times New Roman"/>
          <w:szCs w:val="21"/>
        </w:rPr>
        <w:t>“</w:t>
      </w:r>
      <w:r>
        <w:rPr>
          <w:rFonts w:ascii="Times New Roman"/>
          <w:szCs w:val="21"/>
        </w:rPr>
        <w:t>达尔丰</w:t>
      </w:r>
      <w:r>
        <w:rPr>
          <w:rFonts w:ascii="Times New Roman"/>
          <w:szCs w:val="21"/>
        </w:rPr>
        <w:t>”30~35g</w:t>
      </w:r>
      <w:r>
        <w:rPr>
          <w:rFonts w:ascii="Times New Roman"/>
          <w:szCs w:val="21"/>
        </w:rPr>
        <w:t>兑水</w:t>
      </w:r>
      <w:r>
        <w:rPr>
          <w:rFonts w:ascii="Times New Roman"/>
          <w:szCs w:val="21"/>
        </w:rPr>
        <w:t>15kg</w:t>
      </w:r>
      <w:r>
        <w:rPr>
          <w:rFonts w:ascii="Times New Roman"/>
          <w:szCs w:val="21"/>
        </w:rPr>
        <w:t>喷施，缩短基部</w:t>
      </w:r>
      <w:r>
        <w:rPr>
          <w:rFonts w:ascii="Times New Roman"/>
          <w:szCs w:val="21"/>
        </w:rPr>
        <w:t>1~3</w:t>
      </w:r>
      <w:r>
        <w:rPr>
          <w:rFonts w:ascii="Times New Roman"/>
          <w:szCs w:val="21"/>
        </w:rPr>
        <w:t>节节间的长度，以提高基部节间的茎秆强度和优化群体质量，增强小麦后期的抗倒伏能力。灌浆期喷施</w:t>
      </w:r>
      <w:r>
        <w:rPr>
          <w:rFonts w:ascii="Times New Roman"/>
          <w:szCs w:val="21"/>
        </w:rPr>
        <w:t>0.3%</w:t>
      </w:r>
      <w:r>
        <w:rPr>
          <w:rFonts w:ascii="Times New Roman"/>
          <w:szCs w:val="21"/>
        </w:rPr>
        <w:t>的磷酸二氢钾溶液，提高群</w:t>
      </w:r>
      <w:r>
        <w:rPr>
          <w:rFonts w:ascii="Times New Roman"/>
          <w:szCs w:val="21"/>
        </w:rPr>
        <w:t>体抗逆性能，增强叶片物质供应能力，减少茎秆养分消耗。</w:t>
      </w:r>
    </w:p>
    <w:p w:rsidR="007D1FD1" w:rsidRDefault="001830AA">
      <w:pPr>
        <w:pStyle w:val="a8"/>
        <w:spacing w:line="360" w:lineRule="auto"/>
        <w:ind w:firstLineChars="150" w:firstLine="315"/>
        <w:rPr>
          <w:rFonts w:ascii="Times New Roman"/>
          <w:szCs w:val="21"/>
        </w:rPr>
      </w:pPr>
      <w:r>
        <w:rPr>
          <w:rFonts w:ascii="Times New Roman"/>
          <w:szCs w:val="21"/>
        </w:rPr>
        <w:t>玉米在拔节前（</w:t>
      </w:r>
      <w:r>
        <w:rPr>
          <w:rFonts w:ascii="Times New Roman"/>
          <w:color w:val="000000"/>
          <w:szCs w:val="21"/>
        </w:rPr>
        <w:t>4~6</w:t>
      </w:r>
      <w:r>
        <w:rPr>
          <w:rFonts w:ascii="Times New Roman"/>
          <w:color w:val="000000"/>
          <w:szCs w:val="21"/>
        </w:rPr>
        <w:t>展开叶</w:t>
      </w:r>
      <w:r>
        <w:rPr>
          <w:rFonts w:ascii="Times New Roman"/>
          <w:szCs w:val="21"/>
        </w:rPr>
        <w:t>）及时喷施</w:t>
      </w:r>
      <w:r>
        <w:rPr>
          <w:rFonts w:ascii="Times New Roman"/>
          <w:szCs w:val="21"/>
        </w:rPr>
        <w:t>“</w:t>
      </w:r>
      <w:r>
        <w:rPr>
          <w:rFonts w:ascii="Times New Roman"/>
          <w:szCs w:val="21"/>
        </w:rPr>
        <w:t>金得乐</w:t>
      </w:r>
      <w:r>
        <w:rPr>
          <w:rFonts w:ascii="Times New Roman"/>
          <w:szCs w:val="21"/>
        </w:rPr>
        <w:t>”</w:t>
      </w:r>
      <w:r>
        <w:rPr>
          <w:rFonts w:ascii="Times New Roman"/>
          <w:szCs w:val="21"/>
        </w:rPr>
        <w:t>或</w:t>
      </w:r>
      <w:r>
        <w:rPr>
          <w:rFonts w:ascii="Times New Roman"/>
          <w:szCs w:val="21"/>
        </w:rPr>
        <w:t>“</w:t>
      </w:r>
      <w:r>
        <w:rPr>
          <w:rFonts w:ascii="Times New Roman"/>
          <w:szCs w:val="21"/>
        </w:rPr>
        <w:t>达尔丰</w:t>
      </w:r>
      <w:r>
        <w:rPr>
          <w:rFonts w:ascii="Times New Roman"/>
          <w:szCs w:val="21"/>
        </w:rPr>
        <w:t>”</w:t>
      </w:r>
      <w:r>
        <w:rPr>
          <w:rFonts w:ascii="Times New Roman"/>
          <w:szCs w:val="21"/>
        </w:rPr>
        <w:t>等具有防止节间生长过长作用的化学调控剂，每</w:t>
      </w:r>
      <w:r>
        <w:rPr>
          <w:rFonts w:ascii="Times New Roman"/>
          <w:szCs w:val="21"/>
        </w:rPr>
        <w:t>666.7m</w:t>
      </w:r>
      <w:r>
        <w:rPr>
          <w:rFonts w:ascii="Times New Roman"/>
          <w:szCs w:val="21"/>
          <w:vertAlign w:val="superscript"/>
        </w:rPr>
        <w:t>2</w:t>
      </w:r>
      <w:r>
        <w:rPr>
          <w:rFonts w:ascii="Times New Roman"/>
          <w:szCs w:val="21"/>
        </w:rPr>
        <w:t>用</w:t>
      </w:r>
      <w:r>
        <w:rPr>
          <w:rFonts w:ascii="Times New Roman"/>
          <w:szCs w:val="21"/>
        </w:rPr>
        <w:t>30~35g</w:t>
      </w:r>
      <w:r>
        <w:rPr>
          <w:rFonts w:ascii="Times New Roman"/>
          <w:szCs w:val="21"/>
        </w:rPr>
        <w:t>兑水</w:t>
      </w:r>
      <w:r>
        <w:rPr>
          <w:rFonts w:ascii="Times New Roman"/>
          <w:szCs w:val="21"/>
        </w:rPr>
        <w:t>15kg</w:t>
      </w:r>
      <w:r>
        <w:rPr>
          <w:rFonts w:ascii="Times New Roman"/>
          <w:szCs w:val="21"/>
        </w:rPr>
        <w:t>喷施，增加气生根层数，促进玉米防倒、抗倒作用；灌浆期喷施</w:t>
      </w:r>
      <w:r>
        <w:rPr>
          <w:rFonts w:ascii="Times New Roman"/>
          <w:szCs w:val="21"/>
        </w:rPr>
        <w:t>0.3%</w:t>
      </w:r>
      <w:r>
        <w:rPr>
          <w:rFonts w:ascii="Times New Roman"/>
          <w:szCs w:val="21"/>
        </w:rPr>
        <w:t>的磷酸二氢钾溶液于上部叶片，减少玉米后期茎秆养分消耗，提高玉米后期植株抗倒性能，促进早熟丰产。</w:t>
      </w:r>
    </w:p>
    <w:p w:rsidR="007D1FD1" w:rsidRDefault="001830AA">
      <w:pPr>
        <w:pStyle w:val="a"/>
        <w:numPr>
          <w:ilvl w:val="0"/>
          <w:numId w:val="0"/>
        </w:numPr>
        <w:spacing w:beforeLines="50" w:before="156" w:afterLines="50" w:after="156" w:line="360" w:lineRule="auto"/>
        <w:rPr>
          <w:rFonts w:ascii="Times New Roman" w:eastAsia="宋体"/>
          <w:b/>
          <w:szCs w:val="21"/>
        </w:rPr>
      </w:pPr>
      <w:r>
        <w:rPr>
          <w:rFonts w:ascii="Times New Roman" w:eastAsia="宋体"/>
          <w:b/>
          <w:szCs w:val="21"/>
        </w:rPr>
        <w:lastRenderedPageBreak/>
        <w:t>6.</w:t>
      </w:r>
      <w:r>
        <w:rPr>
          <w:rFonts w:ascii="Times New Roman" w:eastAsia="宋体" w:hint="eastAsia"/>
          <w:b/>
          <w:szCs w:val="21"/>
        </w:rPr>
        <w:t>6</w:t>
      </w:r>
      <w:r>
        <w:rPr>
          <w:rFonts w:ascii="Times New Roman" w:eastAsia="宋体" w:hint="eastAsia"/>
          <w:b/>
          <w:szCs w:val="21"/>
        </w:rPr>
        <w:t xml:space="preserve"> </w:t>
      </w:r>
      <w:r>
        <w:rPr>
          <w:rFonts w:ascii="Times New Roman" w:eastAsia="宋体" w:hAnsi="宋体"/>
          <w:b/>
          <w:szCs w:val="21"/>
        </w:rPr>
        <w:t>病虫害防控抗</w:t>
      </w:r>
      <w:r>
        <w:rPr>
          <w:rFonts w:ascii="Times New Roman" w:eastAsia="宋体" w:hAnsi="宋体" w:hint="eastAsia"/>
          <w:b/>
          <w:szCs w:val="21"/>
        </w:rPr>
        <w:t>倒</w:t>
      </w:r>
      <w:r>
        <w:rPr>
          <w:rFonts w:ascii="Times New Roman" w:eastAsia="宋体" w:hAnsi="宋体"/>
          <w:b/>
          <w:szCs w:val="21"/>
        </w:rPr>
        <w:t>技术</w:t>
      </w:r>
    </w:p>
    <w:p w:rsidR="007D1FD1" w:rsidRDefault="001830AA">
      <w:pPr>
        <w:pStyle w:val="a8"/>
        <w:spacing w:line="360" w:lineRule="auto"/>
        <w:ind w:firstLineChars="150" w:firstLine="315"/>
        <w:rPr>
          <w:rFonts w:ascii="Times New Roman"/>
          <w:szCs w:val="21"/>
        </w:rPr>
      </w:pPr>
      <w:r>
        <w:rPr>
          <w:rFonts w:ascii="Times New Roman"/>
          <w:szCs w:val="21"/>
        </w:rPr>
        <w:t>小麦拔节至孕穗期用</w:t>
      </w:r>
      <w:r>
        <w:rPr>
          <w:rFonts w:ascii="Times New Roman"/>
          <w:szCs w:val="21"/>
        </w:rPr>
        <w:t>40%</w:t>
      </w:r>
      <w:r>
        <w:rPr>
          <w:rFonts w:ascii="Times New Roman"/>
          <w:szCs w:val="21"/>
        </w:rPr>
        <w:t>戊唑醇</w:t>
      </w:r>
      <w:r>
        <w:rPr>
          <w:rFonts w:ascii="Times New Roman"/>
          <w:szCs w:val="21"/>
        </w:rPr>
        <w:t>·</w:t>
      </w:r>
      <w:r>
        <w:rPr>
          <w:rFonts w:ascii="Times New Roman"/>
          <w:szCs w:val="21"/>
        </w:rPr>
        <w:t>咪酰胺粉剂或</w:t>
      </w:r>
      <w:r>
        <w:rPr>
          <w:rFonts w:ascii="Times New Roman"/>
          <w:szCs w:val="21"/>
        </w:rPr>
        <w:t>20%</w:t>
      </w:r>
      <w:r>
        <w:rPr>
          <w:rFonts w:ascii="Times New Roman"/>
          <w:szCs w:val="21"/>
        </w:rPr>
        <w:t>三唑酮乳油喷雾，防治根腐病、茎基腐病和全蚀病等根部病害，降低后期植株倒伏风险。在小麦齐穗扬花初期每亩可选用</w:t>
      </w:r>
      <w:r>
        <w:rPr>
          <w:rFonts w:ascii="Times New Roman"/>
          <w:szCs w:val="21"/>
        </w:rPr>
        <w:t>25%</w:t>
      </w:r>
      <w:r>
        <w:rPr>
          <w:rFonts w:ascii="Times New Roman"/>
          <w:szCs w:val="21"/>
        </w:rPr>
        <w:t>氰烯菌酯悬浮剂</w:t>
      </w:r>
      <w:r>
        <w:rPr>
          <w:rFonts w:ascii="Times New Roman"/>
          <w:szCs w:val="21"/>
        </w:rPr>
        <w:t>100~200</w:t>
      </w:r>
      <w:r>
        <w:rPr>
          <w:rFonts w:ascii="Times New Roman"/>
          <w:szCs w:val="21"/>
        </w:rPr>
        <w:t>毫升，或</w:t>
      </w:r>
      <w:r>
        <w:rPr>
          <w:rFonts w:ascii="Times New Roman"/>
          <w:szCs w:val="21"/>
        </w:rPr>
        <w:t>40%</w:t>
      </w:r>
      <w:r>
        <w:rPr>
          <w:rFonts w:ascii="Times New Roman"/>
          <w:szCs w:val="21"/>
        </w:rPr>
        <w:t>戊唑</w:t>
      </w:r>
      <w:r>
        <w:rPr>
          <w:rFonts w:ascii="Times New Roman"/>
          <w:szCs w:val="21"/>
        </w:rPr>
        <w:t>·</w:t>
      </w:r>
      <w:r>
        <w:rPr>
          <w:rFonts w:ascii="Times New Roman"/>
          <w:szCs w:val="21"/>
        </w:rPr>
        <w:t>咪鲜胺水乳剂</w:t>
      </w:r>
      <w:r>
        <w:rPr>
          <w:rFonts w:ascii="Times New Roman"/>
          <w:szCs w:val="21"/>
        </w:rPr>
        <w:t>20~25</w:t>
      </w:r>
      <w:r>
        <w:rPr>
          <w:rFonts w:ascii="Times New Roman" w:hint="eastAsia"/>
          <w:szCs w:val="21"/>
        </w:rPr>
        <w:t>ml</w:t>
      </w:r>
      <w:r>
        <w:rPr>
          <w:rFonts w:ascii="Times New Roman"/>
          <w:szCs w:val="21"/>
        </w:rPr>
        <w:t>，或</w:t>
      </w:r>
      <w:r>
        <w:rPr>
          <w:rFonts w:ascii="Times New Roman"/>
          <w:szCs w:val="21"/>
        </w:rPr>
        <w:t>28%</w:t>
      </w:r>
      <w:r>
        <w:rPr>
          <w:rFonts w:ascii="Times New Roman"/>
          <w:szCs w:val="21"/>
        </w:rPr>
        <w:t>烯肟</w:t>
      </w:r>
      <w:r>
        <w:rPr>
          <w:rFonts w:ascii="Times New Roman"/>
          <w:szCs w:val="21"/>
        </w:rPr>
        <w:t>·</w:t>
      </w:r>
      <w:r>
        <w:rPr>
          <w:rFonts w:ascii="Times New Roman"/>
          <w:szCs w:val="21"/>
        </w:rPr>
        <w:t>多菌灵可湿性粉剂</w:t>
      </w:r>
      <w:r>
        <w:rPr>
          <w:rFonts w:ascii="Times New Roman"/>
          <w:szCs w:val="21"/>
        </w:rPr>
        <w:t>50~95</w:t>
      </w:r>
      <w:r>
        <w:rPr>
          <w:rFonts w:ascii="Times New Roman" w:hint="eastAsia"/>
          <w:szCs w:val="21"/>
        </w:rPr>
        <w:t>g</w:t>
      </w:r>
      <w:r>
        <w:rPr>
          <w:rFonts w:ascii="Times New Roman"/>
          <w:szCs w:val="21"/>
        </w:rPr>
        <w:t>，对水</w:t>
      </w:r>
      <w:r>
        <w:rPr>
          <w:rFonts w:ascii="Times New Roman"/>
          <w:szCs w:val="21"/>
        </w:rPr>
        <w:t>30~45</w:t>
      </w:r>
      <w:r>
        <w:rPr>
          <w:rFonts w:ascii="Times New Roman" w:hint="eastAsia"/>
          <w:szCs w:val="21"/>
        </w:rPr>
        <w:t>kg</w:t>
      </w:r>
      <w:r>
        <w:rPr>
          <w:rFonts w:ascii="Times New Roman"/>
          <w:szCs w:val="21"/>
        </w:rPr>
        <w:t>细雾喷施</w:t>
      </w:r>
      <w:r>
        <w:rPr>
          <w:rFonts w:ascii="Times New Roman" w:hint="eastAsia"/>
          <w:szCs w:val="21"/>
        </w:rPr>
        <w:t>，</w:t>
      </w:r>
      <w:r>
        <w:rPr>
          <w:rFonts w:ascii="Times New Roman" w:hint="eastAsia"/>
          <w:szCs w:val="21"/>
        </w:rPr>
        <w:t>防治小麦赤霉病，增强小麦植株抗倒伏能力</w:t>
      </w:r>
      <w:r>
        <w:rPr>
          <w:rFonts w:ascii="Times New Roman"/>
          <w:szCs w:val="21"/>
        </w:rPr>
        <w:t>。</w:t>
      </w:r>
    </w:p>
    <w:p w:rsidR="007D1FD1" w:rsidRDefault="001830AA">
      <w:pPr>
        <w:pStyle w:val="a8"/>
        <w:spacing w:line="360" w:lineRule="auto"/>
        <w:ind w:firstLineChars="150" w:firstLine="315"/>
        <w:rPr>
          <w:rFonts w:ascii="Times New Roman"/>
          <w:szCs w:val="21"/>
        </w:rPr>
      </w:pPr>
      <w:r>
        <w:rPr>
          <w:rFonts w:ascii="Times New Roman" w:hAnsi="宋体"/>
          <w:szCs w:val="21"/>
        </w:rPr>
        <w:t>玉米以防治玉米茎基腐病、玉米螟为主。</w:t>
      </w:r>
    </w:p>
    <w:p w:rsidR="007D1FD1" w:rsidRDefault="001830AA">
      <w:pPr>
        <w:pStyle w:val="a8"/>
        <w:spacing w:line="360" w:lineRule="auto"/>
        <w:ind w:firstLineChars="150" w:firstLine="315"/>
        <w:rPr>
          <w:rFonts w:ascii="Times New Roman" w:hAnsi="宋体"/>
          <w:szCs w:val="21"/>
        </w:rPr>
      </w:pPr>
      <w:r>
        <w:rPr>
          <w:rFonts w:ascii="Times New Roman" w:hAnsi="宋体" w:hint="eastAsia"/>
          <w:szCs w:val="21"/>
        </w:rPr>
        <w:t>玉米茎腐病防治方法：①农业预防：加强栽培管理，合理密植与肥水运筹，雨后及时排水，降低土壤湿度等措施可以促使植株健壮，增强抗</w:t>
      </w:r>
      <w:r>
        <w:rPr>
          <w:rFonts w:ascii="Times New Roman" w:hAnsi="宋体" w:hint="eastAsia"/>
          <w:szCs w:val="21"/>
        </w:rPr>
        <w:t>病能力；合理轮作，深翻土地，清除病残和不施用未腐熟的有机肥，可以减少田间菌源；防治害虫，减少伤口浸染。②化学防治：发病初期用</w:t>
      </w:r>
      <w:r>
        <w:rPr>
          <w:rFonts w:ascii="Times New Roman" w:hAnsi="宋体" w:hint="eastAsia"/>
          <w:szCs w:val="21"/>
        </w:rPr>
        <w:t>72%</w:t>
      </w:r>
      <w:r>
        <w:rPr>
          <w:rFonts w:ascii="Times New Roman" w:hAnsi="宋体" w:hint="eastAsia"/>
          <w:szCs w:val="21"/>
        </w:rPr>
        <w:t>农用链霉素</w:t>
      </w:r>
      <w:r>
        <w:rPr>
          <w:rFonts w:ascii="Times New Roman" w:hAnsi="宋体" w:hint="eastAsia"/>
          <w:szCs w:val="21"/>
        </w:rPr>
        <w:t>3000</w:t>
      </w:r>
      <w:r>
        <w:rPr>
          <w:rFonts w:ascii="Times New Roman" w:hAnsi="宋体" w:hint="eastAsia"/>
          <w:szCs w:val="21"/>
        </w:rPr>
        <w:t>倍或</w:t>
      </w:r>
      <w:r>
        <w:rPr>
          <w:rFonts w:ascii="Times New Roman" w:hAnsi="宋体" w:hint="eastAsia"/>
          <w:szCs w:val="21"/>
        </w:rPr>
        <w:t>77%</w:t>
      </w:r>
      <w:r>
        <w:rPr>
          <w:rFonts w:ascii="Times New Roman" w:hAnsi="宋体" w:hint="eastAsia"/>
          <w:szCs w:val="21"/>
        </w:rPr>
        <w:t>可杀得可湿性粉剂</w:t>
      </w:r>
      <w:r>
        <w:rPr>
          <w:rFonts w:ascii="Times New Roman" w:hAnsi="宋体" w:hint="eastAsia"/>
          <w:szCs w:val="21"/>
        </w:rPr>
        <w:t>600</w:t>
      </w:r>
      <w:r>
        <w:rPr>
          <w:rFonts w:ascii="Times New Roman" w:hAnsi="宋体" w:hint="eastAsia"/>
          <w:szCs w:val="21"/>
        </w:rPr>
        <w:t>倍液或</w:t>
      </w:r>
      <w:r>
        <w:rPr>
          <w:rFonts w:ascii="Times New Roman" w:hAnsi="宋体" w:hint="eastAsia"/>
          <w:szCs w:val="21"/>
        </w:rPr>
        <w:t>3%</w:t>
      </w:r>
      <w:r>
        <w:rPr>
          <w:rFonts w:ascii="Times New Roman" w:hAnsi="宋体" w:hint="eastAsia"/>
          <w:szCs w:val="21"/>
        </w:rPr>
        <w:t>中生霉素</w:t>
      </w:r>
      <w:r>
        <w:rPr>
          <w:rFonts w:ascii="Times New Roman" w:hAnsi="宋体" w:hint="eastAsia"/>
          <w:szCs w:val="21"/>
        </w:rPr>
        <w:t>600</w:t>
      </w:r>
      <w:r>
        <w:rPr>
          <w:rFonts w:ascii="Times New Roman"/>
          <w:color w:val="000000"/>
          <w:szCs w:val="21"/>
        </w:rPr>
        <w:t>~</w:t>
      </w:r>
      <w:r>
        <w:rPr>
          <w:rFonts w:ascii="Times New Roman" w:hAnsi="宋体" w:hint="eastAsia"/>
          <w:szCs w:val="21"/>
        </w:rPr>
        <w:t>800</w:t>
      </w:r>
      <w:r>
        <w:rPr>
          <w:rFonts w:ascii="Times New Roman" w:hAnsi="宋体" w:hint="eastAsia"/>
          <w:szCs w:val="21"/>
        </w:rPr>
        <w:t>倍＋</w:t>
      </w:r>
      <w:r>
        <w:rPr>
          <w:rFonts w:ascii="Times New Roman" w:hAnsi="宋体" w:hint="eastAsia"/>
          <w:szCs w:val="21"/>
        </w:rPr>
        <w:t>96%</w:t>
      </w:r>
      <w:r>
        <w:rPr>
          <w:rFonts w:ascii="Times New Roman" w:hAnsi="宋体" w:hint="eastAsia"/>
          <w:szCs w:val="21"/>
        </w:rPr>
        <w:t>恶霉灵</w:t>
      </w:r>
      <w:r>
        <w:rPr>
          <w:rFonts w:ascii="Times New Roman" w:hAnsi="宋体" w:hint="eastAsia"/>
          <w:szCs w:val="21"/>
        </w:rPr>
        <w:t>3000</w:t>
      </w:r>
      <w:r>
        <w:rPr>
          <w:rFonts w:ascii="Times New Roman" w:hAnsi="宋体" w:hint="eastAsia"/>
          <w:szCs w:val="21"/>
        </w:rPr>
        <w:t>倍液喷施基部</w:t>
      </w:r>
      <w:r>
        <w:rPr>
          <w:rFonts w:ascii="Times New Roman" w:hAnsi="宋体" w:hint="eastAsia"/>
          <w:szCs w:val="21"/>
        </w:rPr>
        <w:t>2</w:t>
      </w:r>
      <w:r>
        <w:rPr>
          <w:rFonts w:ascii="Times New Roman"/>
          <w:color w:val="000000"/>
          <w:szCs w:val="21"/>
        </w:rPr>
        <w:t>~</w:t>
      </w:r>
      <w:r>
        <w:rPr>
          <w:rFonts w:ascii="Times New Roman" w:hAnsi="宋体" w:hint="eastAsia"/>
          <w:szCs w:val="21"/>
        </w:rPr>
        <w:t>3</w:t>
      </w:r>
      <w:r>
        <w:rPr>
          <w:rFonts w:ascii="Times New Roman" w:hAnsi="宋体" w:hint="eastAsia"/>
          <w:szCs w:val="21"/>
        </w:rPr>
        <w:t>次。</w:t>
      </w:r>
    </w:p>
    <w:p w:rsidR="007D1FD1" w:rsidRDefault="001830AA">
      <w:pPr>
        <w:pStyle w:val="a8"/>
        <w:spacing w:line="360" w:lineRule="auto"/>
        <w:ind w:firstLineChars="150" w:firstLine="315"/>
        <w:rPr>
          <w:rFonts w:ascii="Times New Roman"/>
          <w:szCs w:val="21"/>
        </w:rPr>
      </w:pPr>
      <w:r>
        <w:rPr>
          <w:rFonts w:ascii="Times New Roman"/>
          <w:szCs w:val="21"/>
        </w:rPr>
        <w:t>玉米螟防治方法：</w:t>
      </w:r>
      <w:r>
        <w:rPr>
          <w:rFonts w:ascii="Times New Roman"/>
          <w:szCs w:val="21"/>
        </w:rPr>
        <w:t>①</w:t>
      </w:r>
      <w:r>
        <w:rPr>
          <w:rFonts w:ascii="Times New Roman"/>
          <w:szCs w:val="21"/>
        </w:rPr>
        <w:t>农业防治：处理秸秆，玉米收获后将秸秆进行粉碎还田，或集中销毁，压低翌年玉米螟越冬基数。</w:t>
      </w:r>
      <w:r>
        <w:rPr>
          <w:rFonts w:ascii="Times New Roman"/>
          <w:szCs w:val="21"/>
        </w:rPr>
        <w:t>②</w:t>
      </w:r>
      <w:r>
        <w:rPr>
          <w:rFonts w:ascii="Times New Roman"/>
          <w:szCs w:val="21"/>
        </w:rPr>
        <w:t>物理防治：应用杀虫灯诱杀成虫</w:t>
      </w:r>
      <w:r>
        <w:rPr>
          <w:rFonts w:ascii="Times New Roman"/>
          <w:szCs w:val="21"/>
        </w:rPr>
        <w:t>。</w:t>
      </w:r>
      <w:r>
        <w:rPr>
          <w:rFonts w:ascii="Times New Roman"/>
          <w:szCs w:val="21"/>
        </w:rPr>
        <w:t>③</w:t>
      </w:r>
      <w:r>
        <w:rPr>
          <w:rFonts w:ascii="Times New Roman"/>
          <w:szCs w:val="21"/>
        </w:rPr>
        <w:t>药剂防治：在玉米心叶末期（大喇叭口期），亩用</w:t>
      </w:r>
      <w:r>
        <w:rPr>
          <w:rFonts w:ascii="Times New Roman"/>
          <w:szCs w:val="21"/>
        </w:rPr>
        <w:t>16000IU/</w:t>
      </w:r>
      <w:r>
        <w:rPr>
          <w:rFonts w:ascii="Times New Roman"/>
          <w:szCs w:val="21"/>
        </w:rPr>
        <w:t>mg</w:t>
      </w:r>
      <w:r>
        <w:rPr>
          <w:rFonts w:ascii="Times New Roman"/>
          <w:szCs w:val="21"/>
        </w:rPr>
        <w:t>的</w:t>
      </w:r>
      <w:r>
        <w:rPr>
          <w:rFonts w:ascii="Times New Roman"/>
          <w:szCs w:val="21"/>
        </w:rPr>
        <w:t>Bt</w:t>
      </w:r>
      <w:r>
        <w:rPr>
          <w:rFonts w:ascii="Times New Roman"/>
          <w:szCs w:val="21"/>
        </w:rPr>
        <w:t>可湿性粉剂</w:t>
      </w:r>
      <w:r>
        <w:rPr>
          <w:rFonts w:ascii="Times New Roman"/>
          <w:szCs w:val="21"/>
        </w:rPr>
        <w:t>200</w:t>
      </w:r>
      <w:r>
        <w:rPr>
          <w:rFonts w:ascii="Times New Roman"/>
          <w:szCs w:val="21"/>
        </w:rPr>
        <w:t>g</w:t>
      </w:r>
      <w:r>
        <w:rPr>
          <w:rFonts w:ascii="Times New Roman"/>
          <w:szCs w:val="21"/>
        </w:rPr>
        <w:t>按药、水、干细沙</w:t>
      </w:r>
      <w:r>
        <w:rPr>
          <w:rFonts w:ascii="Times New Roman"/>
          <w:szCs w:val="21"/>
        </w:rPr>
        <w:t>0.4:1:10</w:t>
      </w:r>
      <w:r>
        <w:rPr>
          <w:rFonts w:ascii="Times New Roman"/>
          <w:szCs w:val="21"/>
        </w:rPr>
        <w:t>的比例配成颗粒剂丢入玉米喇叭口内或</w:t>
      </w:r>
      <w:r>
        <w:rPr>
          <w:rFonts w:ascii="Times New Roman"/>
          <w:szCs w:val="21"/>
        </w:rPr>
        <w:t>1%</w:t>
      </w:r>
      <w:r>
        <w:rPr>
          <w:rFonts w:ascii="Times New Roman"/>
          <w:szCs w:val="21"/>
        </w:rPr>
        <w:t>甲维盐乳油每亩</w:t>
      </w:r>
      <w:r>
        <w:rPr>
          <w:rFonts w:ascii="Times New Roman"/>
          <w:szCs w:val="21"/>
        </w:rPr>
        <w:t>30</w:t>
      </w:r>
      <w:r>
        <w:rPr>
          <w:rFonts w:ascii="Times New Roman"/>
          <w:color w:val="000000"/>
          <w:szCs w:val="21"/>
        </w:rPr>
        <w:t>~</w:t>
      </w:r>
      <w:r>
        <w:rPr>
          <w:rFonts w:ascii="Times New Roman"/>
          <w:szCs w:val="21"/>
        </w:rPr>
        <w:t>40ml</w:t>
      </w:r>
      <w:r>
        <w:rPr>
          <w:rFonts w:ascii="Times New Roman"/>
          <w:szCs w:val="21"/>
        </w:rPr>
        <w:t>加菊酯类农药</w:t>
      </w:r>
      <w:r>
        <w:rPr>
          <w:rFonts w:ascii="Times New Roman"/>
          <w:szCs w:val="21"/>
        </w:rPr>
        <w:t>20</w:t>
      </w:r>
      <w:r>
        <w:rPr>
          <w:rFonts w:ascii="Times New Roman"/>
          <w:szCs w:val="21"/>
        </w:rPr>
        <w:t>ml</w:t>
      </w:r>
      <w:r>
        <w:rPr>
          <w:rFonts w:ascii="Times New Roman"/>
          <w:szCs w:val="21"/>
        </w:rPr>
        <w:t>兑水</w:t>
      </w:r>
      <w:r>
        <w:rPr>
          <w:rFonts w:ascii="Times New Roman"/>
          <w:szCs w:val="21"/>
        </w:rPr>
        <w:t>30</w:t>
      </w:r>
      <w:r>
        <w:rPr>
          <w:rFonts w:ascii="Times New Roman"/>
          <w:szCs w:val="21"/>
        </w:rPr>
        <w:t>kg</w:t>
      </w:r>
      <w:r>
        <w:rPr>
          <w:rFonts w:ascii="Times New Roman"/>
          <w:szCs w:val="21"/>
        </w:rPr>
        <w:t>均匀喷雾或</w:t>
      </w:r>
      <w:r>
        <w:rPr>
          <w:rFonts w:ascii="Times New Roman"/>
          <w:szCs w:val="21"/>
        </w:rPr>
        <w:t>20%</w:t>
      </w:r>
      <w:r>
        <w:rPr>
          <w:rFonts w:ascii="Times New Roman"/>
          <w:szCs w:val="21"/>
        </w:rPr>
        <w:t>氯虫苯甲酰胺</w:t>
      </w:r>
      <w:r>
        <w:rPr>
          <w:rFonts w:ascii="Times New Roman"/>
          <w:szCs w:val="21"/>
        </w:rPr>
        <w:t>（</w:t>
      </w:r>
      <w:r>
        <w:rPr>
          <w:rFonts w:ascii="Times New Roman"/>
          <w:szCs w:val="21"/>
        </w:rPr>
        <w:t>康宽</w:t>
      </w:r>
      <w:r>
        <w:rPr>
          <w:rFonts w:ascii="Times New Roman"/>
          <w:szCs w:val="21"/>
        </w:rPr>
        <w:t>）</w:t>
      </w:r>
      <w:r>
        <w:rPr>
          <w:rFonts w:ascii="Times New Roman"/>
          <w:szCs w:val="21"/>
        </w:rPr>
        <w:t>5</w:t>
      </w:r>
      <w:r>
        <w:rPr>
          <w:rFonts w:ascii="Times New Roman"/>
          <w:color w:val="000000"/>
          <w:szCs w:val="21"/>
        </w:rPr>
        <w:t>~</w:t>
      </w:r>
      <w:r>
        <w:rPr>
          <w:rFonts w:ascii="Times New Roman"/>
          <w:szCs w:val="21"/>
        </w:rPr>
        <w:t>10</w:t>
      </w:r>
      <w:r>
        <w:rPr>
          <w:rFonts w:ascii="Times New Roman"/>
          <w:szCs w:val="21"/>
        </w:rPr>
        <w:t>g</w:t>
      </w:r>
      <w:r>
        <w:rPr>
          <w:rFonts w:ascii="Times New Roman"/>
          <w:szCs w:val="21"/>
        </w:rPr>
        <w:t>，兑水</w:t>
      </w:r>
      <w:r>
        <w:rPr>
          <w:rFonts w:ascii="Times New Roman"/>
          <w:szCs w:val="21"/>
        </w:rPr>
        <w:t>30</w:t>
      </w:r>
      <w:r>
        <w:rPr>
          <w:rFonts w:ascii="Times New Roman"/>
          <w:szCs w:val="21"/>
        </w:rPr>
        <w:t>kg</w:t>
      </w:r>
      <w:r>
        <w:rPr>
          <w:rFonts w:ascii="Times New Roman"/>
          <w:szCs w:val="21"/>
        </w:rPr>
        <w:t>喷雾或</w:t>
      </w:r>
      <w:r>
        <w:rPr>
          <w:rFonts w:ascii="Times New Roman"/>
          <w:szCs w:val="21"/>
        </w:rPr>
        <w:t>40%</w:t>
      </w:r>
      <w:r>
        <w:rPr>
          <w:rFonts w:ascii="Times New Roman"/>
          <w:szCs w:val="21"/>
        </w:rPr>
        <w:t>辛硫磷乳油每亩</w:t>
      </w:r>
      <w:r>
        <w:rPr>
          <w:rFonts w:ascii="Times New Roman"/>
          <w:szCs w:val="21"/>
        </w:rPr>
        <w:t>100ml</w:t>
      </w:r>
      <w:r>
        <w:rPr>
          <w:rFonts w:ascii="Times New Roman"/>
          <w:szCs w:val="21"/>
        </w:rPr>
        <w:t>加细沙</w:t>
      </w:r>
      <w:r>
        <w:rPr>
          <w:rFonts w:ascii="Times New Roman"/>
          <w:szCs w:val="21"/>
        </w:rPr>
        <w:t>4kg</w:t>
      </w:r>
      <w:r>
        <w:rPr>
          <w:rFonts w:ascii="Times New Roman"/>
          <w:szCs w:val="21"/>
        </w:rPr>
        <w:t>丢入玉米喇叭口内。在穗期可用</w:t>
      </w:r>
      <w:r>
        <w:rPr>
          <w:rFonts w:ascii="Times New Roman"/>
          <w:szCs w:val="21"/>
        </w:rPr>
        <w:t>3%</w:t>
      </w:r>
      <w:r>
        <w:rPr>
          <w:rFonts w:ascii="Times New Roman"/>
          <w:szCs w:val="21"/>
        </w:rPr>
        <w:t>甲维盐乳油每亩</w:t>
      </w:r>
      <w:r>
        <w:rPr>
          <w:rFonts w:ascii="Times New Roman"/>
          <w:szCs w:val="21"/>
        </w:rPr>
        <w:t>10</w:t>
      </w:r>
      <w:r>
        <w:rPr>
          <w:rFonts w:ascii="Times New Roman"/>
          <w:color w:val="000000"/>
          <w:szCs w:val="21"/>
        </w:rPr>
        <w:t>~</w:t>
      </w:r>
      <w:r>
        <w:rPr>
          <w:rFonts w:ascii="Times New Roman"/>
          <w:szCs w:val="21"/>
        </w:rPr>
        <w:t>15ml</w:t>
      </w:r>
      <w:r>
        <w:rPr>
          <w:rFonts w:ascii="Times New Roman"/>
          <w:szCs w:val="21"/>
        </w:rPr>
        <w:t>加菊酯类农药</w:t>
      </w:r>
      <w:r>
        <w:rPr>
          <w:rFonts w:ascii="Times New Roman"/>
          <w:szCs w:val="21"/>
        </w:rPr>
        <w:t>20</w:t>
      </w:r>
      <w:r>
        <w:rPr>
          <w:rFonts w:ascii="Times New Roman"/>
          <w:szCs w:val="21"/>
        </w:rPr>
        <w:t>ml</w:t>
      </w:r>
      <w:r>
        <w:rPr>
          <w:rFonts w:ascii="Times New Roman"/>
          <w:szCs w:val="21"/>
        </w:rPr>
        <w:t>兑水</w:t>
      </w:r>
      <w:r>
        <w:rPr>
          <w:rFonts w:ascii="Times New Roman"/>
          <w:szCs w:val="21"/>
        </w:rPr>
        <w:t>30</w:t>
      </w:r>
      <w:r>
        <w:rPr>
          <w:rFonts w:ascii="Times New Roman"/>
          <w:szCs w:val="21"/>
        </w:rPr>
        <w:t>kg</w:t>
      </w:r>
      <w:r>
        <w:rPr>
          <w:rFonts w:ascii="Times New Roman"/>
          <w:szCs w:val="21"/>
        </w:rPr>
        <w:t>均匀喷雾或</w:t>
      </w:r>
      <w:r>
        <w:rPr>
          <w:rFonts w:ascii="Times New Roman"/>
          <w:szCs w:val="21"/>
        </w:rPr>
        <w:t>20%</w:t>
      </w:r>
      <w:r>
        <w:rPr>
          <w:rFonts w:ascii="Times New Roman"/>
          <w:szCs w:val="21"/>
        </w:rPr>
        <w:t>氯虫苯甲酰胺</w:t>
      </w:r>
      <w:r>
        <w:rPr>
          <w:rFonts w:ascii="Times New Roman"/>
          <w:szCs w:val="21"/>
        </w:rPr>
        <w:t>10</w:t>
      </w:r>
      <w:r>
        <w:rPr>
          <w:rFonts w:ascii="Times New Roman"/>
          <w:szCs w:val="21"/>
        </w:rPr>
        <w:t>g</w:t>
      </w:r>
      <w:r>
        <w:rPr>
          <w:rFonts w:ascii="Times New Roman"/>
          <w:szCs w:val="21"/>
        </w:rPr>
        <w:t>，兑水</w:t>
      </w:r>
      <w:r>
        <w:rPr>
          <w:rFonts w:ascii="Times New Roman"/>
          <w:szCs w:val="21"/>
        </w:rPr>
        <w:t>30</w:t>
      </w:r>
      <w:r>
        <w:rPr>
          <w:rFonts w:ascii="Times New Roman"/>
          <w:szCs w:val="21"/>
        </w:rPr>
        <w:t>kg</w:t>
      </w:r>
      <w:r>
        <w:rPr>
          <w:rFonts w:ascii="Times New Roman"/>
          <w:szCs w:val="21"/>
        </w:rPr>
        <w:t>喷雾防治</w:t>
      </w:r>
      <w:r>
        <w:rPr>
          <w:rFonts w:ascii="Times New Roman"/>
          <w:szCs w:val="21"/>
        </w:rPr>
        <w:t>。</w:t>
      </w:r>
      <w:r>
        <w:rPr>
          <w:rFonts w:ascii="Times New Roman"/>
          <w:szCs w:val="21"/>
        </w:rPr>
        <w:t>③</w:t>
      </w:r>
      <w:r>
        <w:rPr>
          <w:rFonts w:ascii="Times New Roman"/>
          <w:szCs w:val="21"/>
        </w:rPr>
        <w:t>在玉米螟卵孵化期，田间喷施每毫升</w:t>
      </w:r>
      <w:r>
        <w:rPr>
          <w:rFonts w:ascii="Times New Roman"/>
          <w:szCs w:val="21"/>
        </w:rPr>
        <w:t>100</w:t>
      </w:r>
      <w:r>
        <w:rPr>
          <w:rFonts w:ascii="Times New Roman"/>
          <w:szCs w:val="21"/>
        </w:rPr>
        <w:t>亿个孢子的</w:t>
      </w:r>
      <w:r>
        <w:rPr>
          <w:rFonts w:ascii="Times New Roman"/>
          <w:szCs w:val="21"/>
        </w:rPr>
        <w:t>Bt</w:t>
      </w:r>
      <w:r>
        <w:rPr>
          <w:rFonts w:ascii="Times New Roman"/>
          <w:szCs w:val="21"/>
        </w:rPr>
        <w:t>可湿性粉剂</w:t>
      </w:r>
      <w:r>
        <w:rPr>
          <w:rFonts w:ascii="Times New Roman"/>
          <w:szCs w:val="21"/>
        </w:rPr>
        <w:t>200</w:t>
      </w:r>
      <w:r>
        <w:rPr>
          <w:rFonts w:ascii="Times New Roman"/>
          <w:szCs w:val="21"/>
        </w:rPr>
        <w:t>倍液，可有效防治虫害。</w:t>
      </w:r>
    </w:p>
    <w:p w:rsidR="007D1FD1" w:rsidRDefault="001830AA">
      <w:pPr>
        <w:pStyle w:val="a8"/>
        <w:spacing w:line="360" w:lineRule="auto"/>
        <w:ind w:firstLineChars="150" w:firstLine="315"/>
        <w:rPr>
          <w:rFonts w:ascii="Times New Roman"/>
          <w:szCs w:val="21"/>
        </w:rPr>
      </w:pPr>
      <w:r>
        <w:rPr>
          <w:rFonts w:ascii="Times New Roman"/>
          <w:szCs w:val="21"/>
        </w:rPr>
        <w:t>农药使用应符合</w:t>
      </w:r>
      <w:r>
        <w:rPr>
          <w:rFonts w:ascii="Times New Roman"/>
          <w:szCs w:val="21"/>
        </w:rPr>
        <w:t>GB/T 832</w:t>
      </w:r>
      <w:r>
        <w:rPr>
          <w:rFonts w:ascii="Times New Roman"/>
          <w:szCs w:val="21"/>
        </w:rPr>
        <w:t>1</w:t>
      </w:r>
      <w:r>
        <w:rPr>
          <w:rFonts w:ascii="Times New Roman"/>
          <w:szCs w:val="21"/>
        </w:rPr>
        <w:t>（所有部分）的规定。</w:t>
      </w:r>
    </w:p>
    <w:p w:rsidR="007D1FD1" w:rsidRDefault="001830AA">
      <w:pPr>
        <w:pStyle w:val="a8"/>
        <w:spacing w:line="580" w:lineRule="exact"/>
        <w:ind w:firstLineChars="0" w:firstLine="0"/>
        <w:rPr>
          <w:rFonts w:ascii="Times New Roman"/>
          <w:b/>
          <w:bCs/>
          <w:color w:val="000000"/>
          <w:szCs w:val="21"/>
        </w:rPr>
      </w:pPr>
      <w:r>
        <w:rPr>
          <w:rFonts w:ascii="Times New Roman" w:hint="eastAsia"/>
          <w:b/>
          <w:bCs/>
          <w:color w:val="000000"/>
          <w:szCs w:val="21"/>
        </w:rPr>
        <w:t xml:space="preserve">6.5 </w:t>
      </w:r>
      <w:r>
        <w:rPr>
          <w:rFonts w:ascii="Times New Roman" w:hint="eastAsia"/>
          <w:b/>
          <w:bCs/>
          <w:color w:val="000000"/>
          <w:szCs w:val="21"/>
        </w:rPr>
        <w:t>灾后补救与化调减损技术</w:t>
      </w:r>
    </w:p>
    <w:p w:rsidR="007D1FD1" w:rsidRDefault="001830AA">
      <w:pPr>
        <w:pStyle w:val="a8"/>
        <w:spacing w:line="580" w:lineRule="exact"/>
        <w:rPr>
          <w:rFonts w:ascii="Times New Roman"/>
          <w:color w:val="000000"/>
          <w:szCs w:val="21"/>
        </w:rPr>
      </w:pPr>
      <w:r>
        <w:rPr>
          <w:rFonts w:ascii="Times New Roman"/>
          <w:color w:val="000000"/>
          <w:szCs w:val="21"/>
        </w:rPr>
        <w:t>小麦：发生倒伏以后，喷施芸苔素内酯或复硝酚钠等生长调节剂喷雾，</w:t>
      </w:r>
      <w:r>
        <w:rPr>
          <w:rFonts w:ascii="Times New Roman"/>
          <w:szCs w:val="21"/>
        </w:rPr>
        <w:t>每</w:t>
      </w:r>
      <w:r>
        <w:rPr>
          <w:rFonts w:ascii="Times New Roman"/>
          <w:szCs w:val="21"/>
        </w:rPr>
        <w:t>666.7m</w:t>
      </w:r>
      <w:r>
        <w:rPr>
          <w:rFonts w:ascii="Times New Roman"/>
          <w:szCs w:val="21"/>
          <w:vertAlign w:val="superscript"/>
        </w:rPr>
        <w:t>2</w:t>
      </w:r>
      <w:r>
        <w:rPr>
          <w:rFonts w:ascii="Times New Roman"/>
          <w:color w:val="000000"/>
          <w:szCs w:val="21"/>
        </w:rPr>
        <w:t>加入磷酸二氢钾（</w:t>
      </w:r>
      <w:r>
        <w:rPr>
          <w:rFonts w:ascii="Times New Roman"/>
          <w:color w:val="000000"/>
          <w:szCs w:val="21"/>
        </w:rPr>
        <w:t>150~200g</w:t>
      </w:r>
      <w:r>
        <w:rPr>
          <w:rFonts w:ascii="Times New Roman"/>
          <w:color w:val="000000"/>
          <w:szCs w:val="21"/>
        </w:rPr>
        <w:t>）或其他叶面肥，连喷</w:t>
      </w:r>
      <w:r>
        <w:rPr>
          <w:rFonts w:ascii="Times New Roman"/>
          <w:color w:val="000000"/>
          <w:szCs w:val="21"/>
        </w:rPr>
        <w:t>2</w:t>
      </w:r>
      <w:r>
        <w:rPr>
          <w:rFonts w:ascii="Times New Roman"/>
          <w:color w:val="000000"/>
          <w:szCs w:val="21"/>
        </w:rPr>
        <w:t>次，以促进茎秆恢复生长和籽粒灌浆。</w:t>
      </w:r>
    </w:p>
    <w:p w:rsidR="007D1FD1" w:rsidRDefault="001830AA">
      <w:pPr>
        <w:pStyle w:val="a8"/>
        <w:spacing w:line="580" w:lineRule="exact"/>
        <w:rPr>
          <w:rFonts w:ascii="Times New Roman"/>
          <w:color w:val="000000"/>
          <w:szCs w:val="21"/>
        </w:rPr>
      </w:pPr>
      <w:r>
        <w:rPr>
          <w:rFonts w:ascii="Times New Roman"/>
          <w:color w:val="000000"/>
          <w:szCs w:val="21"/>
        </w:rPr>
        <w:t>玉米：拔节孕穗前倒伏，由于靠近地面的茎节迅速扎根，根量增加，倒伏后</w:t>
      </w:r>
      <w:r>
        <w:rPr>
          <w:rFonts w:ascii="Times New Roman"/>
          <w:color w:val="000000"/>
          <w:szCs w:val="21"/>
        </w:rPr>
        <w:t>3</w:t>
      </w:r>
      <w:r>
        <w:rPr>
          <w:rFonts w:ascii="Times New Roman"/>
          <w:color w:val="000000"/>
          <w:szCs w:val="21"/>
        </w:rPr>
        <w:t>天之内能自然折起。抽穗后倒伏，扶起扎把，扎把数量以</w:t>
      </w:r>
      <w:r>
        <w:rPr>
          <w:rFonts w:ascii="Times New Roman"/>
          <w:color w:val="000000"/>
          <w:szCs w:val="21"/>
        </w:rPr>
        <w:t>3~4</w:t>
      </w:r>
      <w:r>
        <w:rPr>
          <w:rFonts w:ascii="Times New Roman"/>
          <w:color w:val="000000"/>
          <w:szCs w:val="21"/>
        </w:rPr>
        <w:t>棵最好，同时对根系进行适当培土。同</w:t>
      </w:r>
      <w:r>
        <w:rPr>
          <w:rFonts w:ascii="Times New Roman"/>
          <w:color w:val="000000"/>
          <w:szCs w:val="21"/>
        </w:rPr>
        <w:lastRenderedPageBreak/>
        <w:t>时喷施磷酸二氢钾、生长调节剂等或其他叶面肥，促进玉米叶片光合作用，增加玉米籽粒饱满度。</w:t>
      </w:r>
    </w:p>
    <w:p w:rsidR="007D1FD1" w:rsidRDefault="007D1FD1">
      <w:pPr>
        <w:pStyle w:val="a8"/>
        <w:spacing w:line="580" w:lineRule="exact"/>
        <w:ind w:firstLineChars="0" w:firstLine="0"/>
        <w:rPr>
          <w:rFonts w:ascii="Times New Roman"/>
          <w:b/>
          <w:bCs/>
          <w:color w:val="000000"/>
          <w:sz w:val="24"/>
          <w:szCs w:val="24"/>
        </w:rPr>
      </w:pPr>
    </w:p>
    <w:p w:rsidR="007D1FD1" w:rsidRDefault="007D1FD1">
      <w:pPr>
        <w:pStyle w:val="a8"/>
        <w:spacing w:line="360" w:lineRule="auto"/>
        <w:ind w:firstLineChars="150" w:firstLine="315"/>
        <w:rPr>
          <w:rFonts w:ascii="Times New Roman" w:hAnsi="宋体"/>
          <w:szCs w:val="21"/>
        </w:rPr>
      </w:pPr>
    </w:p>
    <w:p w:rsidR="007D1FD1" w:rsidRDefault="001830AA">
      <w:pPr>
        <w:pStyle w:val="a9"/>
        <w:framePr w:wrap="around"/>
        <w:rPr>
          <w:sz w:val="28"/>
          <w:szCs w:val="28"/>
        </w:rPr>
      </w:pPr>
      <w:r>
        <w:rPr>
          <w:sz w:val="28"/>
          <w:szCs w:val="28"/>
        </w:rPr>
        <w:t>_________________________________</w:t>
      </w:r>
    </w:p>
    <w:p w:rsidR="007D1FD1" w:rsidRDefault="007D1FD1"/>
    <w:sectPr w:rsidR="007D1FD1">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0AA" w:rsidRDefault="001830AA">
      <w:r>
        <w:separator/>
      </w:r>
    </w:p>
  </w:endnote>
  <w:endnote w:type="continuationSeparator" w:id="0">
    <w:p w:rsidR="001830AA" w:rsidRDefault="0018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FD1" w:rsidRDefault="001830AA">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1FD1" w:rsidRDefault="001830AA">
                          <w:pPr>
                            <w:pStyle w:val="a6"/>
                          </w:pPr>
                          <w:r>
                            <w:fldChar w:fldCharType="begin"/>
                          </w:r>
                          <w:r>
                            <w:instrText xml:space="preserve"> PAGE  \* MERGEFORMAT </w:instrText>
                          </w:r>
                          <w:r>
                            <w:fldChar w:fldCharType="separate"/>
                          </w:r>
                          <w:r w:rsidR="00F53DD0">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D1FD1" w:rsidRDefault="001830AA">
                    <w:pPr>
                      <w:pStyle w:val="a6"/>
                    </w:pPr>
                    <w:r>
                      <w:fldChar w:fldCharType="begin"/>
                    </w:r>
                    <w:r>
                      <w:instrText xml:space="preserve"> PAGE  \* MERGEFORMAT </w:instrText>
                    </w:r>
                    <w:r>
                      <w:fldChar w:fldCharType="separate"/>
                    </w:r>
                    <w:r w:rsidR="00F53DD0">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0AA" w:rsidRDefault="001830AA">
      <w:r>
        <w:separator/>
      </w:r>
    </w:p>
  </w:footnote>
  <w:footnote w:type="continuationSeparator" w:id="0">
    <w:p w:rsidR="001830AA" w:rsidRDefault="001830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FD1" w:rsidRDefault="007D1FD1">
    <w:pPr>
      <w:spacing w:line="480" w:lineRule="auto"/>
      <w:rPr>
        <w:rFonts w:eastAsia="方正大标宋简体"/>
        <w:szCs w:val="21"/>
      </w:rPr>
    </w:pPr>
  </w:p>
  <w:p w:rsidR="007D1FD1" w:rsidRDefault="007D1FD1">
    <w:pPr>
      <w:spacing w:line="480" w:lineRule="auto"/>
      <w:jc w:val="right"/>
      <w:rPr>
        <w:rFonts w:eastAsia="方正大标宋简体"/>
        <w:szCs w:val="21"/>
      </w:rPr>
    </w:pPr>
  </w:p>
  <w:p w:rsidR="007D1FD1" w:rsidRDefault="001830AA">
    <w:pPr>
      <w:spacing w:line="480" w:lineRule="auto"/>
      <w:jc w:val="right"/>
    </w:pPr>
    <w:r>
      <w:rPr>
        <w:rFonts w:eastAsia="方正大标宋简体"/>
        <w:szCs w:val="21"/>
      </w:rPr>
      <w:t xml:space="preserve">DB34/ </w:t>
    </w:r>
    <w:r>
      <w:rPr>
        <w:szCs w:val="21"/>
      </w:rPr>
      <w:t>XXXX</w:t>
    </w:r>
    <w:r>
      <w:rPr>
        <w:rFonts w:eastAsia="方正大标宋简体"/>
        <w:szCs w:val="21"/>
      </w:rPr>
      <w:t>—20</w:t>
    </w:r>
    <w:r w:rsidR="00812149">
      <w:rPr>
        <w:rFonts w:eastAsia="方正大标宋简体" w:hint="eastAsia"/>
        <w:szCs w:val="21"/>
      </w:rPr>
      <w:t>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85605"/>
    <w:rsid w:val="001830AA"/>
    <w:rsid w:val="007D1FD1"/>
    <w:rsid w:val="00812149"/>
    <w:rsid w:val="00F53DD0"/>
    <w:rsid w:val="0EAA712C"/>
    <w:rsid w:val="222B2DF2"/>
    <w:rsid w:val="22BC05FC"/>
    <w:rsid w:val="36C95813"/>
    <w:rsid w:val="4FB420FF"/>
    <w:rsid w:val="52A865C2"/>
    <w:rsid w:val="53085605"/>
    <w:rsid w:val="54B65F3F"/>
    <w:rsid w:val="5EE42EE3"/>
    <w:rsid w:val="6653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6E0EA70-D767-4FF4-AA81-E279933C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标准书眉_奇数页"/>
    <w:next w:val="a0"/>
    <w:pPr>
      <w:tabs>
        <w:tab w:val="center" w:pos="4154"/>
        <w:tab w:val="right" w:pos="8306"/>
      </w:tabs>
      <w:spacing w:after="220"/>
      <w:jc w:val="right"/>
    </w:pPr>
    <w:rPr>
      <w:rFonts w:ascii="黑体" w:eastAsia="黑体"/>
      <w:sz w:val="21"/>
      <w:szCs w:val="21"/>
    </w:rPr>
  </w:style>
  <w:style w:type="paragraph" w:customStyle="1" w:styleId="a6">
    <w:name w:val="标准书脚_奇数页"/>
    <w:pPr>
      <w:spacing w:before="120"/>
      <w:ind w:right="198"/>
      <w:jc w:val="right"/>
    </w:pPr>
    <w:rPr>
      <w:rFonts w:ascii="宋体"/>
      <w:sz w:val="18"/>
      <w:szCs w:val="18"/>
    </w:rPr>
  </w:style>
  <w:style w:type="character" w:customStyle="1" w:styleId="fontstyle21">
    <w:name w:val="fontstyle21"/>
    <w:rPr>
      <w:rFonts w:ascii="宋体" w:eastAsia="宋体" w:hAnsi="宋体" w:hint="eastAsia"/>
      <w:color w:val="000000"/>
      <w:sz w:val="22"/>
      <w:szCs w:val="22"/>
    </w:rPr>
  </w:style>
  <w:style w:type="paragraph" w:customStyle="1" w:styleId="a7">
    <w:name w:val="目次、标准名称标题"/>
    <w:next w:val="a8"/>
    <w:pPr>
      <w:keepNext/>
      <w:pageBreakBefore/>
      <w:shd w:val="clear" w:color="FFFFFF" w:fill="FFFFFF"/>
      <w:spacing w:before="640" w:after="560" w:line="460" w:lineRule="exact"/>
      <w:jc w:val="center"/>
      <w:outlineLvl w:val="0"/>
    </w:pPr>
    <w:rPr>
      <w:rFonts w:ascii="黑体" w:eastAsia="黑体"/>
      <w:sz w:val="32"/>
    </w:rPr>
  </w:style>
  <w:style w:type="paragraph" w:customStyle="1" w:styleId="a8">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
    <w:name w:val="章标题"/>
    <w:next w:val="a8"/>
    <w:qFormat/>
    <w:pPr>
      <w:numPr>
        <w:numId w:val="1"/>
      </w:numPr>
      <w:spacing w:beforeLines="100" w:before="312" w:afterLines="100" w:after="312"/>
      <w:jc w:val="both"/>
      <w:outlineLvl w:val="1"/>
    </w:pPr>
    <w:rPr>
      <w:rFonts w:ascii="黑体" w:eastAsia="黑体"/>
      <w:sz w:val="21"/>
    </w:rPr>
  </w:style>
  <w:style w:type="paragraph" w:customStyle="1" w:styleId="a9">
    <w:name w:val="终结线"/>
    <w:pPr>
      <w:framePr w:hSpace="181" w:vSpace="181" w:wrap="around" w:vAnchor="text" w:hAnchor="margin" w:xAlign="center" w:y="285"/>
      <w:widowControl w:val="0"/>
      <w:jc w:val="both"/>
    </w:pPr>
    <w:rPr>
      <w:kern w:val="2"/>
      <w:sz w:val="21"/>
      <w:szCs w:val="24"/>
    </w:rPr>
  </w:style>
  <w:style w:type="paragraph" w:styleId="aa">
    <w:name w:val="footer"/>
    <w:basedOn w:val="a0"/>
    <w:link w:val="ab"/>
    <w:rsid w:val="00812149"/>
    <w:pPr>
      <w:tabs>
        <w:tab w:val="center" w:pos="4153"/>
        <w:tab w:val="right" w:pos="8306"/>
      </w:tabs>
      <w:snapToGrid w:val="0"/>
      <w:jc w:val="left"/>
    </w:pPr>
    <w:rPr>
      <w:sz w:val="18"/>
      <w:szCs w:val="18"/>
    </w:rPr>
  </w:style>
  <w:style w:type="character" w:customStyle="1" w:styleId="ab">
    <w:name w:val="页脚 字符"/>
    <w:basedOn w:val="a1"/>
    <w:link w:val="aa"/>
    <w:rsid w:val="008121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金翼飞鹏</dc:creator>
  <cp:lastModifiedBy>Divine Champion</cp:lastModifiedBy>
  <cp:revision>2</cp:revision>
  <dcterms:created xsi:type="dcterms:W3CDTF">2020-05-19T07:33:00Z</dcterms:created>
  <dcterms:modified xsi:type="dcterms:W3CDTF">2020-05-25T01:20:00Z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