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D8" w:rsidRDefault="00EA1AD8" w:rsidP="00EA1AD8">
      <w:pPr>
        <w:rPr>
          <w:rFonts w:ascii="黑体" w:eastAsia="黑体" w:hAnsi="仿宋"/>
          <w:sz w:val="32"/>
          <w:szCs w:val="32"/>
        </w:rPr>
      </w:pPr>
      <w:r w:rsidRPr="00D32EE7">
        <w:rPr>
          <w:rFonts w:ascii="黑体" w:eastAsia="黑体" w:hAnsi="仿宋" w:hint="eastAsia"/>
          <w:sz w:val="32"/>
          <w:szCs w:val="32"/>
        </w:rPr>
        <w:t>附件</w:t>
      </w:r>
      <w:r>
        <w:rPr>
          <w:rFonts w:ascii="黑体" w:eastAsia="黑体" w:hAnsi="仿宋" w:hint="eastAsia"/>
          <w:sz w:val="32"/>
          <w:szCs w:val="32"/>
        </w:rPr>
        <w:t>1</w:t>
      </w:r>
    </w:p>
    <w:p w:rsidR="00EA1AD8" w:rsidRDefault="00EA1AD8" w:rsidP="00EA1AD8">
      <w:pPr>
        <w:jc w:val="center"/>
        <w:rPr>
          <w:rFonts w:ascii="方正小标宋简体" w:eastAsia="方正小标宋简体" w:hAnsi="仿宋"/>
          <w:sz w:val="36"/>
          <w:szCs w:val="36"/>
        </w:rPr>
      </w:pPr>
      <w:r>
        <w:rPr>
          <w:rFonts w:ascii="方正小标宋简体" w:eastAsia="方正小标宋简体" w:hAnsi="仿宋" w:hint="eastAsia"/>
          <w:sz w:val="36"/>
          <w:szCs w:val="36"/>
        </w:rPr>
        <w:t>肉制品</w:t>
      </w:r>
      <w:r w:rsidRPr="00322BFF">
        <w:rPr>
          <w:rFonts w:ascii="方正小标宋简体" w:eastAsia="方正小标宋简体" w:hAnsi="仿宋" w:hint="eastAsia"/>
          <w:sz w:val="36"/>
          <w:szCs w:val="36"/>
        </w:rPr>
        <w:t>生产企业食品安全自查表</w:t>
      </w:r>
    </w:p>
    <w:p w:rsidR="00EA1AD8" w:rsidRDefault="00EA1AD8" w:rsidP="00EA1AD8">
      <w:pPr>
        <w:jc w:val="left"/>
        <w:rPr>
          <w:rFonts w:ascii="仿宋" w:eastAsia="仿宋" w:hAnsi="仿宋"/>
          <w:sz w:val="32"/>
          <w:szCs w:val="32"/>
          <w:u w:val="single"/>
        </w:rPr>
      </w:pPr>
      <w:r>
        <w:rPr>
          <w:rFonts w:ascii="仿宋" w:eastAsia="仿宋" w:hAnsi="仿宋" w:hint="eastAsia"/>
          <w:sz w:val="32"/>
          <w:szCs w:val="32"/>
        </w:rPr>
        <w:t>企业名称：（盖公章）</w:t>
      </w:r>
      <w:r>
        <w:rPr>
          <w:rFonts w:ascii="仿宋" w:eastAsia="仿宋" w:hAnsi="仿宋" w:hint="eastAsia"/>
          <w:sz w:val="32"/>
          <w:szCs w:val="32"/>
          <w:u w:val="single"/>
        </w:rPr>
        <w:t xml:space="preserve">                          </w:t>
      </w:r>
      <w:r>
        <w:rPr>
          <w:rFonts w:ascii="仿宋" w:eastAsia="仿宋" w:hAnsi="仿宋" w:hint="eastAsia"/>
          <w:sz w:val="32"/>
          <w:szCs w:val="32"/>
        </w:rPr>
        <w:t xml:space="preserve">     生产地址：</w:t>
      </w:r>
      <w:r>
        <w:rPr>
          <w:rFonts w:ascii="仿宋" w:eastAsia="仿宋" w:hAnsi="仿宋" w:hint="eastAsia"/>
          <w:sz w:val="32"/>
          <w:szCs w:val="32"/>
          <w:u w:val="single"/>
        </w:rPr>
        <w:t xml:space="preserve">                           </w:t>
      </w:r>
    </w:p>
    <w:p w:rsidR="00EA1AD8" w:rsidRPr="00322BFF" w:rsidRDefault="00EA1AD8" w:rsidP="00EA1AD8">
      <w:pPr>
        <w:jc w:val="left"/>
        <w:rPr>
          <w:rFonts w:ascii="仿宋" w:eastAsia="仿宋" w:hAnsi="仿宋"/>
          <w:sz w:val="32"/>
          <w:szCs w:val="32"/>
          <w:u w:val="single"/>
        </w:rPr>
      </w:pPr>
      <w:r>
        <w:rPr>
          <w:rFonts w:ascii="仿宋" w:eastAsia="仿宋" w:hAnsi="仿宋" w:hint="eastAsia"/>
          <w:sz w:val="32"/>
          <w:szCs w:val="32"/>
        </w:rPr>
        <w:t>许可证编号：</w:t>
      </w:r>
      <w:r>
        <w:rPr>
          <w:rFonts w:ascii="仿宋" w:eastAsia="仿宋" w:hAnsi="仿宋" w:hint="eastAsia"/>
          <w:sz w:val="32"/>
          <w:szCs w:val="32"/>
          <w:u w:val="single"/>
        </w:rPr>
        <w:t xml:space="preserve">                                 </w:t>
      </w:r>
      <w:r>
        <w:rPr>
          <w:rFonts w:ascii="仿宋" w:eastAsia="仿宋" w:hAnsi="仿宋" w:hint="eastAsia"/>
          <w:sz w:val="32"/>
          <w:szCs w:val="32"/>
        </w:rPr>
        <w:t xml:space="preserve">     自查时间：</w:t>
      </w:r>
      <w:r>
        <w:rPr>
          <w:rFonts w:ascii="仿宋" w:eastAsia="仿宋" w:hAnsi="仿宋" w:hint="eastAsia"/>
          <w:sz w:val="32"/>
          <w:szCs w:val="32"/>
          <w:u w:val="single"/>
        </w:rPr>
        <w:t xml:space="preserve">                            </w:t>
      </w:r>
    </w:p>
    <w:p w:rsidR="00EA1AD8" w:rsidRDefault="00EA1AD8" w:rsidP="00EA1AD8">
      <w:pPr>
        <w:rPr>
          <w:rFonts w:ascii="宋体" w:hAnsi="宋体" w:cs="宋体"/>
          <w:color w:val="000000"/>
          <w:kern w:val="0"/>
          <w:szCs w:val="21"/>
        </w:rPr>
      </w:pPr>
    </w:p>
    <w:tbl>
      <w:tblPr>
        <w:tblStyle w:val="a3"/>
        <w:tblW w:w="0" w:type="auto"/>
        <w:tblLook w:val="04A0"/>
      </w:tblPr>
      <w:tblGrid>
        <w:gridCol w:w="1242"/>
        <w:gridCol w:w="851"/>
        <w:gridCol w:w="2126"/>
        <w:gridCol w:w="2868"/>
        <w:gridCol w:w="2361"/>
        <w:gridCol w:w="4726"/>
      </w:tblGrid>
      <w:tr w:rsidR="00EA1AD8" w:rsidTr="00A850C5">
        <w:tc>
          <w:tcPr>
            <w:tcW w:w="1242" w:type="dxa"/>
            <w:vAlign w:val="center"/>
          </w:tcPr>
          <w:p w:rsidR="00EA1AD8" w:rsidRPr="006A1A5B" w:rsidRDefault="00EA1AD8" w:rsidP="00A850C5">
            <w:pPr>
              <w:jc w:val="center"/>
              <w:rPr>
                <w:rFonts w:ascii="黑体" w:eastAsia="黑体" w:hAnsi="仿宋"/>
                <w:sz w:val="24"/>
                <w:szCs w:val="24"/>
              </w:rPr>
            </w:pPr>
            <w:r w:rsidRPr="006A1A5B">
              <w:rPr>
                <w:rFonts w:ascii="黑体" w:eastAsia="黑体" w:hAnsi="仿宋" w:hint="eastAsia"/>
                <w:sz w:val="24"/>
                <w:szCs w:val="24"/>
              </w:rPr>
              <w:t>自查项目</w:t>
            </w:r>
          </w:p>
        </w:tc>
        <w:tc>
          <w:tcPr>
            <w:tcW w:w="851" w:type="dxa"/>
            <w:vAlign w:val="center"/>
          </w:tcPr>
          <w:p w:rsidR="00EA1AD8" w:rsidRPr="006A1A5B" w:rsidRDefault="00EA1AD8" w:rsidP="00A850C5">
            <w:pPr>
              <w:jc w:val="center"/>
              <w:rPr>
                <w:rFonts w:ascii="黑体" w:eastAsia="黑体" w:hAnsi="仿宋"/>
                <w:sz w:val="24"/>
                <w:szCs w:val="24"/>
              </w:rPr>
            </w:pPr>
            <w:r w:rsidRPr="006A1A5B">
              <w:rPr>
                <w:rFonts w:ascii="黑体" w:eastAsia="黑体" w:hAnsi="仿宋" w:hint="eastAsia"/>
                <w:sz w:val="24"/>
                <w:szCs w:val="24"/>
              </w:rPr>
              <w:t>序号</w:t>
            </w:r>
          </w:p>
        </w:tc>
        <w:tc>
          <w:tcPr>
            <w:tcW w:w="2126" w:type="dxa"/>
            <w:vAlign w:val="center"/>
          </w:tcPr>
          <w:p w:rsidR="00EA1AD8" w:rsidRPr="006A1A5B" w:rsidRDefault="00EA1AD8" w:rsidP="00A850C5">
            <w:pPr>
              <w:jc w:val="center"/>
              <w:rPr>
                <w:rFonts w:ascii="黑体" w:eastAsia="黑体" w:hAnsi="仿宋"/>
                <w:sz w:val="24"/>
                <w:szCs w:val="24"/>
              </w:rPr>
            </w:pPr>
            <w:r w:rsidRPr="006A1A5B">
              <w:rPr>
                <w:rFonts w:ascii="黑体" w:eastAsia="黑体" w:hAnsi="仿宋" w:hint="eastAsia"/>
                <w:sz w:val="24"/>
                <w:szCs w:val="24"/>
              </w:rPr>
              <w:t>自查内容</w:t>
            </w:r>
          </w:p>
        </w:tc>
        <w:tc>
          <w:tcPr>
            <w:tcW w:w="5229" w:type="dxa"/>
            <w:gridSpan w:val="2"/>
            <w:vAlign w:val="center"/>
          </w:tcPr>
          <w:p w:rsidR="00EA1AD8" w:rsidRPr="006A1A5B" w:rsidRDefault="00EA1AD8" w:rsidP="00A850C5">
            <w:pPr>
              <w:jc w:val="center"/>
              <w:rPr>
                <w:rFonts w:ascii="黑体" w:eastAsia="黑体" w:hAnsi="仿宋"/>
                <w:sz w:val="24"/>
                <w:szCs w:val="24"/>
              </w:rPr>
            </w:pPr>
            <w:r w:rsidRPr="006A1A5B">
              <w:rPr>
                <w:rFonts w:ascii="黑体" w:eastAsia="黑体" w:hAnsi="仿宋" w:hint="eastAsia"/>
                <w:sz w:val="24"/>
                <w:szCs w:val="24"/>
              </w:rPr>
              <w:t>自查指南</w:t>
            </w:r>
          </w:p>
        </w:tc>
        <w:tc>
          <w:tcPr>
            <w:tcW w:w="4726" w:type="dxa"/>
            <w:vAlign w:val="center"/>
          </w:tcPr>
          <w:p w:rsidR="00EA1AD8" w:rsidRPr="006A1A5B" w:rsidRDefault="00EA1AD8" w:rsidP="00A850C5">
            <w:pPr>
              <w:jc w:val="center"/>
              <w:rPr>
                <w:rFonts w:ascii="黑体" w:eastAsia="黑体" w:hAnsi="仿宋"/>
                <w:sz w:val="24"/>
                <w:szCs w:val="24"/>
              </w:rPr>
            </w:pPr>
            <w:r w:rsidRPr="006A1A5B">
              <w:rPr>
                <w:rFonts w:ascii="黑体" w:eastAsia="黑体" w:hAnsi="仿宋" w:hint="eastAsia"/>
                <w:sz w:val="24"/>
                <w:szCs w:val="24"/>
              </w:rPr>
              <w:t>自查记录</w:t>
            </w:r>
          </w:p>
        </w:tc>
      </w:tr>
      <w:tr w:rsidR="00EA1AD8" w:rsidRPr="00685AB4" w:rsidTr="00A850C5">
        <w:tc>
          <w:tcPr>
            <w:tcW w:w="1242" w:type="dxa"/>
            <w:vMerge w:val="restart"/>
            <w:vAlign w:val="center"/>
          </w:tcPr>
          <w:p w:rsidR="00EA1AD8" w:rsidRPr="00685AB4" w:rsidRDefault="00EA1AD8" w:rsidP="00A850C5">
            <w:pPr>
              <w:rPr>
                <w:rFonts w:asciiTheme="minorEastAsia" w:hAnsiTheme="minorEastAsia" w:cs="宋体"/>
                <w:color w:val="000000"/>
                <w:kern w:val="0"/>
                <w:szCs w:val="21"/>
              </w:rPr>
            </w:pPr>
            <w:r w:rsidRPr="00685AB4">
              <w:rPr>
                <w:rFonts w:asciiTheme="minorEastAsia" w:hAnsiTheme="minorEastAsia" w:cs="宋体" w:hint="eastAsia"/>
                <w:color w:val="000000"/>
                <w:kern w:val="0"/>
                <w:szCs w:val="21"/>
              </w:rPr>
              <w:t>1.食品生产资质情况</w:t>
            </w:r>
          </w:p>
        </w:tc>
        <w:tc>
          <w:tcPr>
            <w:tcW w:w="851" w:type="dxa"/>
            <w:vAlign w:val="center"/>
          </w:tcPr>
          <w:p w:rsidR="00EA1AD8" w:rsidRPr="00685AB4" w:rsidRDefault="00EA1AD8" w:rsidP="00A850C5">
            <w:pPr>
              <w:pStyle w:val="a4"/>
              <w:spacing w:before="0" w:beforeAutospacing="0" w:after="0" w:afterAutospacing="0" w:line="0" w:lineRule="atLeast"/>
              <w:jc w:val="center"/>
              <w:rPr>
                <w:rFonts w:asciiTheme="minorEastAsia" w:eastAsiaTheme="minorEastAsia" w:hAnsiTheme="minorEastAsia" w:cs="宋体"/>
                <w:color w:val="000000"/>
                <w:sz w:val="21"/>
                <w:szCs w:val="21"/>
              </w:rPr>
            </w:pPr>
            <w:r w:rsidRPr="00685AB4">
              <w:rPr>
                <w:rFonts w:asciiTheme="minorEastAsia" w:eastAsiaTheme="minorEastAsia" w:hAnsiTheme="minorEastAsia" w:cs="宋体" w:hint="eastAsia"/>
                <w:color w:val="000000"/>
                <w:sz w:val="21"/>
                <w:szCs w:val="21"/>
              </w:rPr>
              <w:t>1.1</w:t>
            </w:r>
          </w:p>
        </w:tc>
        <w:tc>
          <w:tcPr>
            <w:tcW w:w="2126" w:type="dxa"/>
            <w:vAlign w:val="center"/>
          </w:tcPr>
          <w:p w:rsidR="00EA1AD8" w:rsidRPr="007F169F" w:rsidRDefault="00EA1AD8" w:rsidP="00A850C5">
            <w:pPr>
              <w:pStyle w:val="a4"/>
              <w:spacing w:before="0" w:beforeAutospacing="0" w:after="0" w:afterAutospacing="0" w:line="0" w:lineRule="atLeast"/>
              <w:jc w:val="both"/>
              <w:rPr>
                <w:rFonts w:asciiTheme="majorEastAsia" w:eastAsiaTheme="majorEastAsia" w:hAnsiTheme="majorEastAsia" w:cs="宋体"/>
                <w:color w:val="000000"/>
                <w:sz w:val="21"/>
                <w:szCs w:val="21"/>
              </w:rPr>
            </w:pPr>
            <w:r w:rsidRPr="007F169F">
              <w:rPr>
                <w:rFonts w:asciiTheme="majorEastAsia" w:eastAsiaTheme="majorEastAsia" w:hAnsiTheme="majorEastAsia" w:cs="宋体" w:hint="eastAsia"/>
                <w:color w:val="000000"/>
                <w:sz w:val="21"/>
                <w:szCs w:val="21"/>
              </w:rPr>
              <w:t>食品生产许可证与营业执照信息一致。</w:t>
            </w:r>
          </w:p>
        </w:tc>
        <w:tc>
          <w:tcPr>
            <w:tcW w:w="5229" w:type="dxa"/>
            <w:gridSpan w:val="2"/>
            <w:vAlign w:val="center"/>
          </w:tcPr>
          <w:p w:rsidR="00EA1AD8" w:rsidRPr="007F169F" w:rsidRDefault="00EA1AD8" w:rsidP="00A850C5">
            <w:pP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企业食品生产许可证载明的企业名称与工商营业执照一致。</w:t>
            </w:r>
          </w:p>
        </w:tc>
        <w:tc>
          <w:tcPr>
            <w:tcW w:w="4726" w:type="dxa"/>
            <w:vAlign w:val="center"/>
          </w:tcPr>
          <w:p w:rsidR="00EA1AD8" w:rsidRPr="00685AB4" w:rsidRDefault="00EA1AD8" w:rsidP="00A850C5">
            <w:pPr>
              <w:jc w:val="center"/>
              <w:rPr>
                <w:rFonts w:asciiTheme="minorEastAsia" w:hAnsiTheme="minorEastAsia" w:cs="宋体"/>
                <w:color w:val="000000"/>
                <w:kern w:val="0"/>
                <w:szCs w:val="21"/>
              </w:rPr>
            </w:pPr>
          </w:p>
        </w:tc>
      </w:tr>
      <w:tr w:rsidR="00EA1AD8" w:rsidRPr="00685AB4" w:rsidTr="00A850C5">
        <w:tc>
          <w:tcPr>
            <w:tcW w:w="1242" w:type="dxa"/>
            <w:vMerge/>
            <w:vAlign w:val="center"/>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jc w:val="center"/>
              <w:rPr>
                <w:rFonts w:asciiTheme="minorEastAsia" w:hAnsiTheme="minorEastAsia" w:cs="宋体"/>
                <w:color w:val="000000"/>
                <w:kern w:val="0"/>
                <w:szCs w:val="21"/>
              </w:rPr>
            </w:pPr>
            <w:r w:rsidRPr="00685AB4">
              <w:rPr>
                <w:rFonts w:asciiTheme="minorEastAsia" w:hAnsiTheme="minorEastAsia" w:cs="宋体" w:hint="eastAsia"/>
                <w:szCs w:val="21"/>
              </w:rPr>
              <w:t>*</w:t>
            </w:r>
            <w:r w:rsidRPr="00685AB4">
              <w:rPr>
                <w:rFonts w:asciiTheme="minorEastAsia" w:hAnsiTheme="minorEastAsia" w:cs="宋体" w:hint="eastAsia"/>
                <w:color w:val="000000"/>
                <w:kern w:val="0"/>
                <w:szCs w:val="21"/>
              </w:rPr>
              <w:t>1.2</w:t>
            </w:r>
          </w:p>
        </w:tc>
        <w:tc>
          <w:tcPr>
            <w:tcW w:w="2126" w:type="dxa"/>
            <w:vAlign w:val="center"/>
          </w:tcPr>
          <w:p w:rsidR="00EA1AD8" w:rsidRPr="007F169F" w:rsidRDefault="00EA1AD8" w:rsidP="00A850C5">
            <w:pP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食品生产许可证的有效期。</w:t>
            </w:r>
          </w:p>
        </w:tc>
        <w:tc>
          <w:tcPr>
            <w:tcW w:w="5229" w:type="dxa"/>
            <w:gridSpan w:val="2"/>
            <w:vAlign w:val="center"/>
          </w:tcPr>
          <w:p w:rsidR="00EA1AD8" w:rsidRPr="007F169F" w:rsidRDefault="00EA1AD8" w:rsidP="00A850C5">
            <w:pP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食品生产许可证在有效期内。</w:t>
            </w:r>
          </w:p>
        </w:tc>
        <w:tc>
          <w:tcPr>
            <w:tcW w:w="4726" w:type="dxa"/>
            <w:vAlign w:val="center"/>
          </w:tcPr>
          <w:p w:rsidR="00EA1AD8" w:rsidRPr="00685AB4" w:rsidRDefault="00EA1AD8" w:rsidP="00A850C5">
            <w:pPr>
              <w:jc w:val="center"/>
              <w:rPr>
                <w:rFonts w:asciiTheme="minorEastAsia" w:hAnsiTheme="minorEastAsia" w:cs="宋体"/>
                <w:color w:val="000000"/>
                <w:kern w:val="0"/>
                <w:szCs w:val="21"/>
              </w:rPr>
            </w:pPr>
          </w:p>
        </w:tc>
      </w:tr>
      <w:tr w:rsidR="00EA1AD8" w:rsidRPr="00685AB4" w:rsidTr="00A850C5">
        <w:tc>
          <w:tcPr>
            <w:tcW w:w="1242" w:type="dxa"/>
            <w:vMerge/>
            <w:vAlign w:val="center"/>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jc w:val="center"/>
              <w:rPr>
                <w:rFonts w:asciiTheme="minorEastAsia" w:hAnsiTheme="minorEastAsia" w:cs="宋体"/>
                <w:color w:val="000000"/>
                <w:kern w:val="0"/>
                <w:szCs w:val="21"/>
              </w:rPr>
            </w:pPr>
            <w:r w:rsidRPr="00685AB4">
              <w:rPr>
                <w:rFonts w:asciiTheme="minorEastAsia" w:hAnsiTheme="minorEastAsia" w:cs="宋体" w:hint="eastAsia"/>
                <w:szCs w:val="21"/>
              </w:rPr>
              <w:t>*</w:t>
            </w:r>
            <w:r w:rsidRPr="00685AB4">
              <w:rPr>
                <w:rFonts w:asciiTheme="minorEastAsia" w:hAnsiTheme="minorEastAsia" w:cs="宋体" w:hint="eastAsia"/>
                <w:color w:val="000000"/>
                <w:kern w:val="0"/>
                <w:szCs w:val="21"/>
              </w:rPr>
              <w:t>1.3</w:t>
            </w:r>
          </w:p>
        </w:tc>
        <w:tc>
          <w:tcPr>
            <w:tcW w:w="2126" w:type="dxa"/>
            <w:vAlign w:val="center"/>
          </w:tcPr>
          <w:p w:rsidR="00EA1AD8" w:rsidRPr="007F169F" w:rsidRDefault="00EA1AD8" w:rsidP="00A850C5">
            <w:pP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实际生产方式和范围。</w:t>
            </w:r>
          </w:p>
        </w:tc>
        <w:tc>
          <w:tcPr>
            <w:tcW w:w="5229" w:type="dxa"/>
            <w:gridSpan w:val="2"/>
            <w:vAlign w:val="center"/>
          </w:tcPr>
          <w:p w:rsidR="00EA1AD8" w:rsidRPr="007F169F" w:rsidRDefault="00EA1AD8" w:rsidP="00A850C5">
            <w:pP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1.企业实际生产场所（含外设仓库）与食品生产许可证内容一致；</w:t>
            </w:r>
          </w:p>
          <w:p w:rsidR="00EA1AD8" w:rsidRPr="007F169F" w:rsidRDefault="00EA1AD8" w:rsidP="00A850C5">
            <w:pP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2.企业实际生产范围与食品生产许可证食品类别内容一致。</w:t>
            </w:r>
          </w:p>
        </w:tc>
        <w:tc>
          <w:tcPr>
            <w:tcW w:w="4726" w:type="dxa"/>
            <w:vAlign w:val="center"/>
          </w:tcPr>
          <w:p w:rsidR="00EA1AD8" w:rsidRPr="00685AB4" w:rsidRDefault="00EA1AD8" w:rsidP="00A850C5">
            <w:pPr>
              <w:jc w:val="center"/>
              <w:rPr>
                <w:rFonts w:asciiTheme="minorEastAsia" w:hAnsiTheme="minorEastAsia" w:cs="宋体"/>
                <w:color w:val="000000"/>
                <w:kern w:val="0"/>
                <w:szCs w:val="21"/>
              </w:rPr>
            </w:pPr>
          </w:p>
        </w:tc>
      </w:tr>
      <w:tr w:rsidR="00EA1AD8" w:rsidRPr="00685AB4" w:rsidTr="00A850C5">
        <w:tc>
          <w:tcPr>
            <w:tcW w:w="1242" w:type="dxa"/>
            <w:vMerge/>
            <w:vAlign w:val="center"/>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jc w:val="center"/>
              <w:rPr>
                <w:rFonts w:asciiTheme="minorEastAsia" w:hAnsiTheme="minorEastAsia" w:cs="宋体"/>
                <w:szCs w:val="21"/>
              </w:rPr>
            </w:pPr>
            <w:r w:rsidRPr="00685AB4">
              <w:rPr>
                <w:rFonts w:asciiTheme="minorEastAsia" w:hAnsiTheme="minorEastAsia" w:cs="宋体" w:hint="eastAsia"/>
                <w:szCs w:val="21"/>
              </w:rPr>
              <w:t>*1.4</w:t>
            </w:r>
          </w:p>
        </w:tc>
        <w:tc>
          <w:tcPr>
            <w:tcW w:w="2126" w:type="dxa"/>
            <w:vAlign w:val="center"/>
          </w:tcPr>
          <w:p w:rsidR="00EA1AD8" w:rsidRPr="007F169F" w:rsidRDefault="00EA1AD8" w:rsidP="00A850C5">
            <w:pP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重要事项变化许可证变更情况。</w:t>
            </w:r>
          </w:p>
        </w:tc>
        <w:tc>
          <w:tcPr>
            <w:tcW w:w="5229" w:type="dxa"/>
            <w:gridSpan w:val="2"/>
            <w:vAlign w:val="center"/>
          </w:tcPr>
          <w:p w:rsidR="00EA1AD8" w:rsidRPr="007F169F" w:rsidRDefault="00EA1AD8" w:rsidP="00A850C5">
            <w:pPr>
              <w:rPr>
                <w:rFonts w:asciiTheme="majorEastAsia" w:eastAsiaTheme="majorEastAsia" w:hAnsiTheme="majorEastAsia" w:cs="宋体"/>
                <w:color w:val="000000"/>
                <w:kern w:val="0"/>
                <w:szCs w:val="21"/>
              </w:rPr>
            </w:pPr>
            <w:r w:rsidRPr="007F169F">
              <w:rPr>
                <w:rFonts w:asciiTheme="majorEastAsia" w:eastAsiaTheme="majorEastAsia" w:hAnsiTheme="majorEastAsia" w:cs="Arial"/>
                <w:kern w:val="0"/>
                <w:szCs w:val="21"/>
              </w:rPr>
              <w:t>现有主要生产设备设施、工艺流程</w:t>
            </w:r>
            <w:r w:rsidRPr="007F169F">
              <w:rPr>
                <w:rFonts w:asciiTheme="majorEastAsia" w:eastAsiaTheme="majorEastAsia" w:hAnsiTheme="majorEastAsia" w:cs="Arial" w:hint="eastAsia"/>
                <w:kern w:val="0"/>
                <w:szCs w:val="21"/>
              </w:rPr>
              <w:t>、</w:t>
            </w:r>
            <w:r w:rsidRPr="007F169F">
              <w:rPr>
                <w:rFonts w:asciiTheme="majorEastAsia" w:eastAsiaTheme="majorEastAsia" w:hAnsiTheme="majorEastAsia" w:cs="Arial"/>
                <w:kern w:val="0"/>
                <w:szCs w:val="21"/>
              </w:rPr>
              <w:t>设备布局</w:t>
            </w:r>
            <w:r w:rsidRPr="007F169F">
              <w:rPr>
                <w:rFonts w:asciiTheme="majorEastAsia" w:eastAsiaTheme="majorEastAsia" w:hAnsiTheme="majorEastAsia" w:cs="Arial" w:hint="eastAsia"/>
                <w:kern w:val="0"/>
                <w:szCs w:val="21"/>
              </w:rPr>
              <w:t>和</w:t>
            </w:r>
            <w:r w:rsidRPr="007F169F">
              <w:rPr>
                <w:rFonts w:asciiTheme="majorEastAsia" w:eastAsiaTheme="majorEastAsia" w:hAnsiTheme="majorEastAsia" w:cs="Arial"/>
                <w:kern w:val="0"/>
                <w:szCs w:val="21"/>
              </w:rPr>
              <w:t>食品类别等事项发生变化</w:t>
            </w:r>
            <w:r w:rsidRPr="007F169F">
              <w:rPr>
                <w:rFonts w:asciiTheme="majorEastAsia" w:eastAsiaTheme="majorEastAsia" w:hAnsiTheme="majorEastAsia" w:cs="Arial" w:hint="eastAsia"/>
                <w:kern w:val="0"/>
                <w:szCs w:val="21"/>
              </w:rPr>
              <w:t>，</w:t>
            </w:r>
            <w:r w:rsidRPr="007F169F">
              <w:rPr>
                <w:rFonts w:asciiTheme="majorEastAsia" w:eastAsiaTheme="majorEastAsia" w:hAnsiTheme="majorEastAsia" w:cs="Arial"/>
                <w:kern w:val="0"/>
                <w:szCs w:val="21"/>
              </w:rPr>
              <w:t>在变化后10个工作日内提出变更申请。</w:t>
            </w:r>
          </w:p>
        </w:tc>
        <w:tc>
          <w:tcPr>
            <w:tcW w:w="4726" w:type="dxa"/>
            <w:vAlign w:val="center"/>
          </w:tcPr>
          <w:p w:rsidR="00EA1AD8" w:rsidRPr="00685AB4" w:rsidRDefault="00EA1AD8" w:rsidP="00A850C5">
            <w:pPr>
              <w:jc w:val="center"/>
              <w:rPr>
                <w:rFonts w:asciiTheme="minorEastAsia" w:hAnsiTheme="minorEastAsia" w:cs="宋体"/>
                <w:color w:val="000000"/>
                <w:kern w:val="0"/>
                <w:szCs w:val="21"/>
              </w:rPr>
            </w:pPr>
          </w:p>
        </w:tc>
      </w:tr>
      <w:tr w:rsidR="00EA1AD8" w:rsidRPr="00685AB4" w:rsidTr="00A850C5">
        <w:tc>
          <w:tcPr>
            <w:tcW w:w="1242" w:type="dxa"/>
            <w:vAlign w:val="center"/>
          </w:tcPr>
          <w:p w:rsidR="00EA1AD8" w:rsidRPr="00685AB4" w:rsidRDefault="00EA1AD8" w:rsidP="00A850C5">
            <w:pPr>
              <w:rPr>
                <w:rFonts w:asciiTheme="minorEastAsia" w:hAnsiTheme="minorEastAsia" w:cs="宋体"/>
                <w:color w:val="000000"/>
                <w:kern w:val="0"/>
                <w:szCs w:val="21"/>
              </w:rPr>
            </w:pPr>
            <w:r w:rsidRPr="00685AB4">
              <w:rPr>
                <w:rFonts w:asciiTheme="minorEastAsia" w:hAnsiTheme="minorEastAsia" w:cs="宋体" w:hint="eastAsia"/>
                <w:color w:val="000000"/>
                <w:kern w:val="0"/>
                <w:szCs w:val="21"/>
              </w:rPr>
              <w:t>2.食品质量安全管理体系运行情况</w:t>
            </w:r>
          </w:p>
        </w:tc>
        <w:tc>
          <w:tcPr>
            <w:tcW w:w="851" w:type="dxa"/>
            <w:vAlign w:val="center"/>
          </w:tcPr>
          <w:p w:rsidR="00EA1AD8" w:rsidRPr="00685AB4" w:rsidRDefault="00EA1AD8" w:rsidP="00A850C5">
            <w:pPr>
              <w:jc w:val="center"/>
              <w:rPr>
                <w:rFonts w:asciiTheme="minorEastAsia" w:hAnsiTheme="minorEastAsia" w:cs="宋体"/>
                <w:szCs w:val="21"/>
              </w:rPr>
            </w:pPr>
            <w:r w:rsidRPr="00685AB4">
              <w:rPr>
                <w:rFonts w:asciiTheme="minorEastAsia" w:hAnsiTheme="minorEastAsia" w:cs="宋体" w:hint="eastAsia"/>
                <w:szCs w:val="21"/>
              </w:rPr>
              <w:t>*2.1</w:t>
            </w:r>
          </w:p>
        </w:tc>
        <w:tc>
          <w:tcPr>
            <w:tcW w:w="2126" w:type="dxa"/>
            <w:vAlign w:val="center"/>
          </w:tcPr>
          <w:p w:rsidR="00EA1AD8" w:rsidRPr="007F169F" w:rsidRDefault="00EA1AD8" w:rsidP="00A850C5">
            <w:pP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设置食品质量安全管理机构。</w:t>
            </w:r>
          </w:p>
        </w:tc>
        <w:tc>
          <w:tcPr>
            <w:tcW w:w="5229" w:type="dxa"/>
            <w:gridSpan w:val="2"/>
            <w:vAlign w:val="center"/>
          </w:tcPr>
          <w:p w:rsidR="00EA1AD8" w:rsidRPr="007F169F" w:rsidRDefault="00EA1AD8" w:rsidP="00A850C5">
            <w:pP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设置独立的食品质量安全管理机构，负责食品质量安全管理制度的建立、实施和持续改进，确保各项制度落实到位。</w:t>
            </w:r>
          </w:p>
        </w:tc>
        <w:tc>
          <w:tcPr>
            <w:tcW w:w="4726" w:type="dxa"/>
            <w:vAlign w:val="center"/>
          </w:tcPr>
          <w:p w:rsidR="00EA1AD8" w:rsidRPr="00685AB4" w:rsidRDefault="00EA1AD8" w:rsidP="00A850C5">
            <w:pPr>
              <w:jc w:val="center"/>
              <w:rPr>
                <w:rFonts w:asciiTheme="minorEastAsia" w:hAnsiTheme="minorEastAsia" w:cs="宋体"/>
                <w:color w:val="000000"/>
                <w:kern w:val="0"/>
                <w:szCs w:val="21"/>
              </w:rPr>
            </w:pPr>
          </w:p>
        </w:tc>
      </w:tr>
      <w:tr w:rsidR="00EA1AD8" w:rsidRPr="00685AB4" w:rsidTr="00A850C5">
        <w:tc>
          <w:tcPr>
            <w:tcW w:w="1242" w:type="dxa"/>
            <w:vMerge w:val="restart"/>
            <w:vAlign w:val="center"/>
          </w:tcPr>
          <w:p w:rsidR="00EA1AD8" w:rsidRPr="00685AB4" w:rsidRDefault="00EA1AD8" w:rsidP="00A850C5">
            <w:pPr>
              <w:rPr>
                <w:rFonts w:asciiTheme="minorEastAsia" w:hAnsiTheme="minorEastAsia" w:cs="宋体"/>
                <w:color w:val="000000"/>
                <w:kern w:val="0"/>
                <w:szCs w:val="21"/>
              </w:rPr>
            </w:pPr>
            <w:r w:rsidRPr="00685AB4">
              <w:rPr>
                <w:rFonts w:asciiTheme="minorEastAsia" w:hAnsiTheme="minorEastAsia" w:cs="宋体" w:hint="eastAsia"/>
                <w:szCs w:val="21"/>
              </w:rPr>
              <w:t>3.生产环</w:t>
            </w:r>
            <w:r w:rsidRPr="00685AB4">
              <w:rPr>
                <w:rFonts w:asciiTheme="minorEastAsia" w:hAnsiTheme="minorEastAsia" w:cs="宋体" w:hint="eastAsia"/>
                <w:szCs w:val="21"/>
              </w:rPr>
              <w:lastRenderedPageBreak/>
              <w:t>境条件</w:t>
            </w: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lastRenderedPageBreak/>
              <w:t>3.1</w:t>
            </w:r>
          </w:p>
        </w:tc>
        <w:tc>
          <w:tcPr>
            <w:tcW w:w="2126" w:type="dxa"/>
            <w:vAlign w:val="center"/>
          </w:tcPr>
          <w:p w:rsidR="00EA1AD8" w:rsidRPr="009B3D91"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9B3D91">
              <w:rPr>
                <w:rFonts w:asciiTheme="majorEastAsia" w:eastAsiaTheme="majorEastAsia" w:hAnsiTheme="majorEastAsia" w:cs="宋体" w:hint="eastAsia"/>
                <w:color w:val="000000"/>
                <w:kern w:val="0"/>
                <w:szCs w:val="21"/>
              </w:rPr>
              <w:t>厂区无扬尘、无积水，</w:t>
            </w:r>
            <w:r w:rsidRPr="009B3D91">
              <w:rPr>
                <w:rFonts w:asciiTheme="majorEastAsia" w:eastAsiaTheme="majorEastAsia" w:hAnsiTheme="majorEastAsia" w:cs="宋体" w:hint="eastAsia"/>
                <w:color w:val="000000"/>
                <w:kern w:val="0"/>
                <w:szCs w:val="21"/>
              </w:rPr>
              <w:lastRenderedPageBreak/>
              <w:t>厂区、车间卫生整洁。</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lastRenderedPageBreak/>
              <w:t>1.厂区内路面道路一般应铺设混凝土、沥青或其他硬质</w:t>
            </w:r>
            <w:r w:rsidRPr="007F169F">
              <w:rPr>
                <w:rFonts w:asciiTheme="majorEastAsia" w:eastAsiaTheme="majorEastAsia" w:hAnsiTheme="majorEastAsia" w:cs="宋体" w:hint="eastAsia"/>
                <w:color w:val="000000"/>
                <w:kern w:val="0"/>
                <w:szCs w:val="21"/>
              </w:rPr>
              <w:lastRenderedPageBreak/>
              <w:t>材料，空地应采取必要措施，如铺设水泥、地砖或铺设草坪等方式，保持环境清洁，正常天气下无扬尘和积水等现象；</w:t>
            </w:r>
          </w:p>
          <w:p w:rsidR="00EA1AD8"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2.厂区内保持清洁卫生，无裸露的垃圾堆，无妨碍食品卫生的其他物品；</w:t>
            </w:r>
          </w:p>
          <w:p w:rsidR="00EA1AD8"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EE6671">
              <w:rPr>
                <w:rFonts w:asciiTheme="majorEastAsia" w:eastAsiaTheme="majorEastAsia" w:hAnsiTheme="majorEastAsia" w:cs="宋体" w:hint="eastAsia"/>
                <w:color w:val="000000"/>
                <w:kern w:val="0"/>
                <w:szCs w:val="21"/>
              </w:rPr>
              <w:t>3.厂区应有良好的给、排水系统</w:t>
            </w:r>
            <w:r>
              <w:rPr>
                <w:rFonts w:asciiTheme="majorEastAsia" w:eastAsiaTheme="majorEastAsia" w:hAnsiTheme="majorEastAsia" w:cs="宋体" w:hint="eastAsia"/>
                <w:color w:val="000000"/>
                <w:kern w:val="0"/>
                <w:szCs w:val="21"/>
              </w:rPr>
              <w:t>；</w:t>
            </w:r>
          </w:p>
          <w:p w:rsidR="00EA1AD8" w:rsidRDefault="00EA1AD8" w:rsidP="00A850C5">
            <w:pPr>
              <w:widowControl/>
              <w:spacing w:line="280" w:lineRule="exact"/>
              <w:textAlignment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4</w:t>
            </w:r>
            <w:r w:rsidRPr="007F169F">
              <w:rPr>
                <w:rFonts w:asciiTheme="majorEastAsia" w:eastAsiaTheme="majorEastAsia" w:hAnsiTheme="majorEastAsia" w:cs="宋体" w:hint="eastAsia"/>
                <w:color w:val="000000"/>
                <w:kern w:val="0"/>
                <w:szCs w:val="21"/>
              </w:rPr>
              <w:t>.厂区绿化应与生产车间保持适当距离，植被应定期维护，以防止虫害的孳生</w:t>
            </w:r>
            <w:r>
              <w:rPr>
                <w:rFonts w:asciiTheme="majorEastAsia" w:eastAsiaTheme="majorEastAsia" w:hAnsiTheme="majorEastAsia" w:cs="宋体" w:hint="eastAsia"/>
                <w:color w:val="000000"/>
                <w:kern w:val="0"/>
                <w:szCs w:val="21"/>
              </w:rPr>
              <w:t>；</w:t>
            </w:r>
          </w:p>
          <w:p w:rsidR="00EA1AD8" w:rsidRPr="009B3D91"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9B3D91">
              <w:rPr>
                <w:rFonts w:asciiTheme="majorEastAsia" w:eastAsiaTheme="majorEastAsia" w:hAnsiTheme="majorEastAsia" w:cs="宋体" w:hint="eastAsia"/>
                <w:color w:val="000000"/>
                <w:kern w:val="0"/>
                <w:szCs w:val="21"/>
              </w:rPr>
              <w:t>5.厂房地面和墙壁应使用防水、防潮、可冲洗、无毒的材料，地面应平整，无大面</w:t>
            </w:r>
            <w:proofErr w:type="gramStart"/>
            <w:r w:rsidRPr="009B3D91">
              <w:rPr>
                <w:rFonts w:asciiTheme="majorEastAsia" w:eastAsiaTheme="majorEastAsia" w:hAnsiTheme="majorEastAsia" w:cs="宋体" w:hint="eastAsia"/>
                <w:color w:val="000000"/>
                <w:kern w:val="0"/>
                <w:szCs w:val="21"/>
              </w:rPr>
              <w:t>积积</w:t>
            </w:r>
            <w:proofErr w:type="gramEnd"/>
            <w:r w:rsidRPr="009B3D91">
              <w:rPr>
                <w:rFonts w:asciiTheme="majorEastAsia" w:eastAsiaTheme="majorEastAsia" w:hAnsiTheme="majorEastAsia" w:cs="宋体" w:hint="eastAsia"/>
                <w:color w:val="000000"/>
                <w:kern w:val="0"/>
                <w:szCs w:val="21"/>
              </w:rPr>
              <w:t>水，明地沟应保持清洁，排水口须设网罩防鼠</w:t>
            </w:r>
            <w:r>
              <w:rPr>
                <w:rFonts w:asciiTheme="majorEastAsia" w:eastAsiaTheme="majorEastAsia" w:hAnsiTheme="majorEastAsia" w:cs="宋体" w:hint="eastAsia"/>
                <w:color w:val="000000"/>
                <w:kern w:val="0"/>
                <w:szCs w:val="21"/>
              </w:rPr>
              <w:t>；</w:t>
            </w:r>
          </w:p>
          <w:p w:rsidR="00EA1AD8" w:rsidRPr="009B3D91"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163515">
              <w:rPr>
                <w:rFonts w:asciiTheme="majorEastAsia" w:eastAsiaTheme="majorEastAsia" w:hAnsiTheme="majorEastAsia" w:cs="宋体" w:hint="eastAsia"/>
                <w:color w:val="000000"/>
                <w:kern w:val="0"/>
                <w:szCs w:val="21"/>
              </w:rPr>
              <w:t>6.地面、墙壁、门窗及天花板不得有污物聚集。</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vAlign w:val="center"/>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*3.2</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厂区、车间与有毒、有害场所及其他污染源保持规定的距离。</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1.厂区附近无对食品生产产生影响的有毒有害污染源，或采取适当的措施将污染风险降至最低水平；</w:t>
            </w:r>
          </w:p>
          <w:p w:rsidR="00EA1AD8" w:rsidRPr="00EE6671" w:rsidRDefault="00EA1AD8" w:rsidP="00A850C5">
            <w:pPr>
              <w:widowControl/>
              <w:spacing w:line="280" w:lineRule="exact"/>
              <w:textAlignment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2.</w:t>
            </w:r>
            <w:r w:rsidRPr="00EE6671">
              <w:rPr>
                <w:rFonts w:asciiTheme="majorEastAsia" w:eastAsiaTheme="majorEastAsia" w:hAnsiTheme="majorEastAsia" w:cs="宋体" w:hint="eastAsia"/>
                <w:color w:val="000000"/>
                <w:kern w:val="0"/>
                <w:szCs w:val="21"/>
              </w:rPr>
              <w:t>厂区内不得有臭水</w:t>
            </w:r>
            <w:r>
              <w:rPr>
                <w:rFonts w:asciiTheme="majorEastAsia" w:eastAsiaTheme="majorEastAsia" w:hAnsiTheme="majorEastAsia" w:cs="宋体" w:hint="eastAsia"/>
                <w:color w:val="000000"/>
                <w:kern w:val="0"/>
                <w:szCs w:val="21"/>
              </w:rPr>
              <w:t>沟、坑式厕所或其他有碍卫生的场所；</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w:t>
            </w:r>
            <w:r w:rsidRPr="007F169F">
              <w:rPr>
                <w:rFonts w:asciiTheme="majorEastAsia" w:eastAsiaTheme="majorEastAsia" w:hAnsiTheme="majorEastAsia" w:cs="宋体" w:hint="eastAsia"/>
                <w:color w:val="000000"/>
                <w:kern w:val="0"/>
                <w:szCs w:val="21"/>
              </w:rPr>
              <w:t>.厂区内垃圾密闭存放、定期清理，无异味，无杂物堆放；</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4.</w:t>
            </w:r>
            <w:r w:rsidRPr="009B3D91">
              <w:rPr>
                <w:rFonts w:asciiTheme="majorEastAsia" w:eastAsiaTheme="majorEastAsia" w:hAnsiTheme="majorEastAsia" w:cs="宋体" w:hint="eastAsia"/>
                <w:color w:val="000000"/>
                <w:kern w:val="0"/>
                <w:szCs w:val="21"/>
              </w:rPr>
              <w:t>加工</w:t>
            </w:r>
            <w:r>
              <w:rPr>
                <w:rFonts w:asciiTheme="majorEastAsia" w:eastAsiaTheme="majorEastAsia" w:hAnsiTheme="majorEastAsia" w:cs="宋体" w:hint="eastAsia"/>
                <w:color w:val="000000"/>
                <w:kern w:val="0"/>
                <w:szCs w:val="21"/>
              </w:rPr>
              <w:t>场所应有防蝇虫设施，废弃物存放设施应便于清洗消毒，防止害虫孳生；</w:t>
            </w:r>
          </w:p>
          <w:p w:rsidR="00EA1AD8" w:rsidRPr="009B3D91" w:rsidRDefault="00EA1AD8" w:rsidP="00A850C5">
            <w:pPr>
              <w:spacing w:line="280" w:lineRule="exact"/>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kern w:val="0"/>
                <w:szCs w:val="21"/>
              </w:rPr>
              <w:t>5</w:t>
            </w:r>
            <w:r w:rsidRPr="007F169F">
              <w:rPr>
                <w:rFonts w:asciiTheme="majorEastAsia" w:eastAsiaTheme="majorEastAsia" w:hAnsiTheme="majorEastAsia" w:cs="宋体" w:hint="eastAsia"/>
                <w:color w:val="000000"/>
                <w:kern w:val="0"/>
                <w:szCs w:val="21"/>
              </w:rPr>
              <w:t>.生活区、生</w:t>
            </w:r>
            <w:r w:rsidRPr="007F169F">
              <w:rPr>
                <w:rFonts w:asciiTheme="majorEastAsia" w:eastAsiaTheme="majorEastAsia" w:hAnsiTheme="majorEastAsia" w:cs="宋体" w:hint="eastAsia"/>
                <w:color w:val="000000" w:themeColor="text1"/>
                <w:kern w:val="0"/>
                <w:szCs w:val="21"/>
              </w:rPr>
              <w:t>产区</w:t>
            </w:r>
            <w:r w:rsidRPr="007F169F">
              <w:rPr>
                <w:rFonts w:asciiTheme="majorEastAsia" w:eastAsiaTheme="majorEastAsia" w:hAnsiTheme="majorEastAsia" w:hint="eastAsia"/>
                <w:color w:val="000000" w:themeColor="text1"/>
                <w:szCs w:val="21"/>
              </w:rPr>
              <w:t>保持适当距离或分隔</w:t>
            </w:r>
            <w:r w:rsidRPr="007F169F">
              <w:rPr>
                <w:rFonts w:asciiTheme="majorEastAsia" w:eastAsiaTheme="majorEastAsia" w:hAnsiTheme="majorEastAsia" w:cs="宋体" w:hint="eastAsia"/>
                <w:color w:val="000000" w:themeColor="text1"/>
                <w:kern w:val="0"/>
                <w:szCs w:val="21"/>
              </w:rPr>
              <w:t>；</w:t>
            </w:r>
          </w:p>
          <w:p w:rsidR="00EA1AD8" w:rsidRPr="007F169F" w:rsidRDefault="00EA1AD8" w:rsidP="00A850C5">
            <w:pPr>
              <w:spacing w:line="280" w:lineRule="exact"/>
              <w:rPr>
                <w:rFonts w:asciiTheme="majorEastAsia" w:eastAsiaTheme="majorEastAsia" w:hAnsiTheme="majorEastAsia"/>
                <w:szCs w:val="21"/>
              </w:rPr>
            </w:pPr>
            <w:r>
              <w:rPr>
                <w:rFonts w:asciiTheme="majorEastAsia" w:eastAsiaTheme="majorEastAsia" w:hAnsiTheme="majorEastAsia" w:cs="宋体" w:hint="eastAsia"/>
                <w:color w:val="000000"/>
                <w:kern w:val="0"/>
                <w:szCs w:val="21"/>
              </w:rPr>
              <w:t>6</w:t>
            </w:r>
            <w:r w:rsidRPr="007F169F">
              <w:rPr>
                <w:rFonts w:asciiTheme="majorEastAsia" w:eastAsiaTheme="majorEastAsia" w:hAnsiTheme="majorEastAsia" w:cs="宋体" w:hint="eastAsia"/>
                <w:color w:val="000000"/>
                <w:kern w:val="0"/>
                <w:szCs w:val="21"/>
              </w:rPr>
              <w:t>.生产区域未饲养家禽、家畜。</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vAlign w:val="center"/>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*3.3</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卫生间应保持清洁，应设置洗手设施，未与食品生产、包装或贮存等区域直接连通。</w:t>
            </w:r>
          </w:p>
        </w:tc>
        <w:tc>
          <w:tcPr>
            <w:tcW w:w="5229" w:type="dxa"/>
            <w:gridSpan w:val="2"/>
            <w:vAlign w:val="center"/>
          </w:tcPr>
          <w:p w:rsidR="00EA1AD8" w:rsidRDefault="00EA1AD8" w:rsidP="00A850C5">
            <w:pPr>
              <w:widowControl/>
              <w:spacing w:line="280" w:lineRule="exact"/>
              <w:textAlignment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w:t>
            </w:r>
            <w:r w:rsidRPr="00696334">
              <w:rPr>
                <w:rFonts w:asciiTheme="majorEastAsia" w:eastAsiaTheme="majorEastAsia" w:hAnsiTheme="majorEastAsia" w:cs="宋体" w:hint="eastAsia"/>
                <w:color w:val="000000"/>
                <w:kern w:val="0"/>
                <w:szCs w:val="21"/>
              </w:rPr>
              <w:t>生产车间的厕所应设置在车间外侧，并一律为水冲式，备有手清洗消毒设施</w:t>
            </w:r>
            <w:proofErr w:type="gramStart"/>
            <w:r w:rsidRPr="00696334">
              <w:rPr>
                <w:rFonts w:asciiTheme="majorEastAsia" w:eastAsiaTheme="majorEastAsia" w:hAnsiTheme="majorEastAsia" w:cs="宋体" w:hint="eastAsia"/>
                <w:color w:val="000000"/>
                <w:kern w:val="0"/>
                <w:szCs w:val="21"/>
              </w:rPr>
              <w:t>和排臭装置</w:t>
            </w:r>
            <w:proofErr w:type="gramEnd"/>
            <w:r w:rsidRPr="00696334">
              <w:rPr>
                <w:rFonts w:asciiTheme="majorEastAsia" w:eastAsiaTheme="majorEastAsia" w:hAnsiTheme="majorEastAsia" w:cs="宋体" w:hint="eastAsia"/>
                <w:color w:val="000000"/>
                <w:kern w:val="0"/>
                <w:szCs w:val="21"/>
              </w:rPr>
              <w:t>，其出入口不得正对车间门，要避开通道，其排污管道应与车间排水管道分设</w:t>
            </w:r>
            <w:r>
              <w:rPr>
                <w:rFonts w:asciiTheme="majorEastAsia" w:eastAsiaTheme="majorEastAsia" w:hAnsiTheme="majorEastAsia" w:cs="宋体" w:hint="eastAsia"/>
                <w:color w:val="000000"/>
                <w:kern w:val="0"/>
                <w:szCs w:val="21"/>
              </w:rPr>
              <w:t>；</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themeColor="text1"/>
                <w:kern w:val="0"/>
                <w:szCs w:val="21"/>
              </w:rPr>
              <w:t>2</w:t>
            </w:r>
            <w:r w:rsidRPr="007F169F">
              <w:rPr>
                <w:rFonts w:asciiTheme="majorEastAsia" w:eastAsiaTheme="majorEastAsia" w:hAnsiTheme="majorEastAsia" w:cs="宋体" w:hint="eastAsia"/>
                <w:color w:val="000000" w:themeColor="text1"/>
                <w:kern w:val="0"/>
                <w:szCs w:val="21"/>
              </w:rPr>
              <w:t>.无裸露的化粪池。</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vAlign w:val="center"/>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3.4</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有更衣、洗手、干手、消毒设备、设施，满</w:t>
            </w:r>
            <w:r w:rsidRPr="007F169F">
              <w:rPr>
                <w:rFonts w:asciiTheme="majorEastAsia" w:eastAsiaTheme="majorEastAsia" w:hAnsiTheme="majorEastAsia" w:cs="宋体" w:hint="eastAsia"/>
                <w:szCs w:val="21"/>
              </w:rPr>
              <w:lastRenderedPageBreak/>
              <w:t>足正常使用。</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szCs w:val="21"/>
              </w:rPr>
            </w:pPr>
            <w:r w:rsidRPr="007F169F">
              <w:rPr>
                <w:rFonts w:asciiTheme="majorEastAsia" w:eastAsiaTheme="majorEastAsia" w:hAnsiTheme="majorEastAsia" w:cs="宋体" w:hint="eastAsia"/>
                <w:color w:val="000000"/>
                <w:kern w:val="0"/>
                <w:szCs w:val="21"/>
              </w:rPr>
              <w:lastRenderedPageBreak/>
              <w:t>1.有与生产量或工作人员数量相匹配的更衣、洗手、干手、消毒设施，</w:t>
            </w:r>
            <w:r w:rsidRPr="007F169F">
              <w:rPr>
                <w:rFonts w:asciiTheme="majorEastAsia" w:eastAsiaTheme="majorEastAsia" w:hAnsiTheme="majorEastAsia" w:cs="宋体" w:hint="eastAsia"/>
                <w:szCs w:val="21"/>
              </w:rPr>
              <w:t>运转正常；</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lastRenderedPageBreak/>
              <w:t>2.进入生产区的所有人员应当穿着与其操作相适应的工作服。</w:t>
            </w:r>
            <w:r w:rsidRPr="007F169F">
              <w:rPr>
                <w:rFonts w:asciiTheme="majorEastAsia" w:eastAsiaTheme="majorEastAsia" w:hAnsiTheme="majorEastAsia" w:cs="宋体"/>
                <w:color w:val="000000"/>
                <w:kern w:val="0"/>
                <w:szCs w:val="21"/>
              </w:rPr>
              <w:t>清洁作业区的员工工作服应为连体式或一次性工作服，并配备帽子、口罩和工作鞋，要保持工作服使用前后相互分离。准清洁作业区、一般作业区的员工工作服应符合相应区域卫生要求，并配备帽子和工作鞋</w:t>
            </w:r>
            <w:r w:rsidRPr="007F169F">
              <w:rPr>
                <w:rFonts w:asciiTheme="majorEastAsia" w:eastAsiaTheme="majorEastAsia" w:hAnsiTheme="majorEastAsia" w:cs="宋体" w:hint="eastAsia"/>
                <w:color w:val="000000"/>
                <w:kern w:val="0"/>
                <w:szCs w:val="21"/>
              </w:rPr>
              <w:t>；</w:t>
            </w:r>
          </w:p>
          <w:p w:rsidR="00EA1AD8" w:rsidRPr="007F169F" w:rsidRDefault="00EA1AD8" w:rsidP="00A850C5">
            <w:pPr>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3.清洁作业区及准清洁作业区使用的工作服和工作</w:t>
            </w:r>
            <w:proofErr w:type="gramStart"/>
            <w:r w:rsidRPr="007F169F">
              <w:rPr>
                <w:rFonts w:asciiTheme="majorEastAsia" w:eastAsiaTheme="majorEastAsia" w:hAnsiTheme="majorEastAsia" w:cs="宋体" w:hint="eastAsia"/>
                <w:color w:val="000000"/>
                <w:kern w:val="0"/>
                <w:szCs w:val="21"/>
              </w:rPr>
              <w:t>鞋不得</w:t>
            </w:r>
            <w:proofErr w:type="gramEnd"/>
            <w:r w:rsidRPr="007F169F">
              <w:rPr>
                <w:rFonts w:asciiTheme="majorEastAsia" w:eastAsiaTheme="majorEastAsia" w:hAnsiTheme="majorEastAsia" w:cs="宋体" w:hint="eastAsia"/>
                <w:color w:val="000000"/>
                <w:kern w:val="0"/>
                <w:szCs w:val="21"/>
              </w:rPr>
              <w:t>在指定区域以外的地方穿着；</w:t>
            </w:r>
          </w:p>
          <w:p w:rsidR="00EA1AD8" w:rsidRPr="007F169F" w:rsidRDefault="00EA1AD8" w:rsidP="00A850C5">
            <w:pPr>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4.工作服、帽、鞋等经过清洗消毒、干净整洁，与个人服装及其他物品分开放置；</w:t>
            </w:r>
          </w:p>
          <w:p w:rsidR="00EA1AD8" w:rsidRPr="007F169F" w:rsidRDefault="00EA1AD8" w:rsidP="00A850C5">
            <w:pPr>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5.更衣室进行消毒处理并达到消毒效果；</w:t>
            </w:r>
          </w:p>
          <w:p w:rsidR="00EA1AD8" w:rsidRPr="007F169F" w:rsidRDefault="00EA1AD8" w:rsidP="00A850C5">
            <w:pPr>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6.清洁作业区的入口设置二次更衣室，空气洁净度达到清洁作业区要求，更衣室对应不同洁净区两边的门应防止同时被开启；</w:t>
            </w:r>
          </w:p>
          <w:p w:rsidR="00EA1AD8" w:rsidRPr="007F169F" w:rsidRDefault="00EA1AD8" w:rsidP="00A850C5">
            <w:pPr>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7.洗手消毒室内应配置足够数量的非手动式带冷热水洗手设施、消毒设施和感应式干手设施，临近洗手池的显著位置标示简明易懂的洗手方法；</w:t>
            </w:r>
          </w:p>
          <w:p w:rsidR="00EA1AD8" w:rsidRPr="007F169F" w:rsidRDefault="00EA1AD8" w:rsidP="00A850C5">
            <w:pPr>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8.消毒液的配置更换有制度规定并有记录。</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vAlign w:val="center"/>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3.5</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通风、防尘、照明、存放垃圾和废弃物等设备、设施正常运行。</w:t>
            </w:r>
          </w:p>
        </w:tc>
        <w:tc>
          <w:tcPr>
            <w:tcW w:w="5229" w:type="dxa"/>
            <w:gridSpan w:val="2"/>
            <w:vAlign w:val="center"/>
          </w:tcPr>
          <w:p w:rsidR="00EA1AD8" w:rsidRPr="00332D3F" w:rsidRDefault="00EA1AD8" w:rsidP="00A850C5">
            <w:pPr>
              <w:spacing w:line="280" w:lineRule="exact"/>
              <w:textAlignment w:val="center"/>
              <w:rPr>
                <w:rFonts w:asciiTheme="majorEastAsia" w:eastAsiaTheme="majorEastAsia" w:hAnsiTheme="majorEastAsia" w:cs="宋体"/>
                <w:color w:val="000000" w:themeColor="text1"/>
                <w:kern w:val="0"/>
                <w:szCs w:val="21"/>
              </w:rPr>
            </w:pPr>
            <w:r w:rsidRPr="00332D3F">
              <w:rPr>
                <w:rFonts w:asciiTheme="majorEastAsia" w:eastAsiaTheme="majorEastAsia" w:hAnsiTheme="majorEastAsia" w:cs="宋体" w:hint="eastAsia"/>
                <w:color w:val="000000" w:themeColor="text1"/>
                <w:kern w:val="0"/>
                <w:szCs w:val="21"/>
              </w:rPr>
              <w:t>1.根据生产需要设置</w:t>
            </w:r>
            <w:r w:rsidRPr="00332D3F">
              <w:rPr>
                <w:rFonts w:asciiTheme="majorEastAsia" w:eastAsiaTheme="majorEastAsia" w:hAnsiTheme="majorEastAsia" w:cs="宋体" w:hint="eastAsia"/>
                <w:color w:val="000000" w:themeColor="text1"/>
                <w:szCs w:val="21"/>
              </w:rPr>
              <w:t>通风、防尘、照明、存放垃圾和废弃</w:t>
            </w:r>
            <w:r w:rsidRPr="00332D3F">
              <w:rPr>
                <w:rFonts w:asciiTheme="majorEastAsia" w:eastAsiaTheme="majorEastAsia" w:hAnsiTheme="majorEastAsia" w:cs="宋体" w:hint="eastAsia"/>
                <w:color w:val="000000" w:themeColor="text1"/>
                <w:kern w:val="0"/>
                <w:szCs w:val="21"/>
              </w:rPr>
              <w:t>物等设备、设施，运转正常；</w:t>
            </w:r>
          </w:p>
          <w:p w:rsidR="00EA1AD8" w:rsidRPr="007F169F" w:rsidRDefault="00EA1AD8" w:rsidP="00A850C5">
            <w:pPr>
              <w:widowControl/>
              <w:spacing w:line="280" w:lineRule="exact"/>
              <w:textAlignment w:val="center"/>
              <w:rPr>
                <w:rFonts w:asciiTheme="majorEastAsia" w:eastAsiaTheme="majorEastAsia" w:hAnsiTheme="majorEastAsia" w:cs="宋体"/>
                <w:color w:val="FF0000"/>
                <w:kern w:val="0"/>
                <w:szCs w:val="21"/>
              </w:rPr>
            </w:pPr>
            <w:r w:rsidRPr="00332D3F">
              <w:rPr>
                <w:rFonts w:asciiTheme="majorEastAsia" w:eastAsiaTheme="majorEastAsia" w:hAnsiTheme="majorEastAsia" w:cs="宋体" w:hint="eastAsia"/>
                <w:color w:val="000000" w:themeColor="text1"/>
                <w:kern w:val="0"/>
                <w:szCs w:val="21"/>
              </w:rPr>
              <w:t>2.</w:t>
            </w:r>
            <w:r w:rsidRPr="00332D3F">
              <w:rPr>
                <w:rFonts w:asciiTheme="majorEastAsia" w:eastAsiaTheme="majorEastAsia" w:hAnsiTheme="majorEastAsia" w:cs="宋体"/>
                <w:color w:val="000000" w:themeColor="text1"/>
                <w:kern w:val="0"/>
                <w:szCs w:val="21"/>
              </w:rPr>
              <w:t>室内排</w:t>
            </w:r>
            <w:r w:rsidRPr="007F169F">
              <w:rPr>
                <w:rFonts w:asciiTheme="majorEastAsia" w:eastAsiaTheme="majorEastAsia" w:hAnsiTheme="majorEastAsia" w:cs="宋体"/>
                <w:color w:val="000000"/>
                <w:kern w:val="0"/>
                <w:szCs w:val="21"/>
              </w:rPr>
              <w:t>水由清洁程度高的区域流向清洁程度低的区域，</w:t>
            </w:r>
            <w:r w:rsidRPr="007F169F">
              <w:rPr>
                <w:rFonts w:asciiTheme="majorEastAsia" w:eastAsiaTheme="majorEastAsia" w:hAnsiTheme="majorEastAsia" w:cs="宋体" w:hint="eastAsia"/>
                <w:color w:val="000000"/>
                <w:kern w:val="0"/>
                <w:szCs w:val="21"/>
              </w:rPr>
              <w:t>排水系统入口安装带水封的地漏，防止固体废弃物进入及浊气逸出，并有防止废水逆流的设计，排水系统出口应有适当措施以降低虫害风险</w:t>
            </w:r>
            <w:r w:rsidRPr="007F169F">
              <w:rPr>
                <w:rFonts w:asciiTheme="majorEastAsia" w:eastAsiaTheme="majorEastAsia" w:hAnsiTheme="majorEastAsia" w:cs="宋体" w:hint="eastAsia"/>
                <w:color w:val="000000" w:themeColor="text1"/>
                <w:kern w:val="0"/>
                <w:szCs w:val="21"/>
              </w:rPr>
              <w:t>；</w:t>
            </w:r>
          </w:p>
          <w:p w:rsidR="00EA1AD8" w:rsidRPr="007F169F" w:rsidRDefault="00EA1AD8" w:rsidP="00A850C5">
            <w:pPr>
              <w:spacing w:line="280" w:lineRule="exact"/>
              <w:textAlignment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w:t>
            </w:r>
            <w:r w:rsidRPr="007F169F">
              <w:rPr>
                <w:rFonts w:asciiTheme="majorEastAsia" w:eastAsiaTheme="majorEastAsia" w:hAnsiTheme="majorEastAsia" w:cs="宋体" w:hint="eastAsia"/>
                <w:color w:val="000000"/>
                <w:kern w:val="0"/>
                <w:szCs w:val="21"/>
              </w:rPr>
              <w:t>.</w:t>
            </w:r>
            <w:r w:rsidRPr="007F169F">
              <w:rPr>
                <w:rFonts w:asciiTheme="majorEastAsia" w:eastAsiaTheme="majorEastAsia" w:hAnsiTheme="majorEastAsia" w:cs="宋体"/>
                <w:color w:val="000000"/>
                <w:kern w:val="0"/>
                <w:szCs w:val="21"/>
              </w:rPr>
              <w:t>配备适宜的通风、排气设施，避免空气从清洁程度要求低的作业区域流向清洁程度要求高的作业区域</w:t>
            </w:r>
            <w:r w:rsidRPr="007F169F">
              <w:rPr>
                <w:rFonts w:asciiTheme="majorEastAsia" w:eastAsiaTheme="majorEastAsia" w:hAnsiTheme="majorEastAsia" w:cs="宋体" w:hint="eastAsia"/>
                <w:color w:val="000000"/>
                <w:kern w:val="0"/>
                <w:szCs w:val="21"/>
              </w:rPr>
              <w:t>。</w:t>
            </w:r>
            <w:r w:rsidRPr="007F169F">
              <w:rPr>
                <w:rFonts w:asciiTheme="majorEastAsia" w:eastAsiaTheme="majorEastAsia" w:hAnsiTheme="majorEastAsia" w:cs="宋体"/>
                <w:color w:val="000000"/>
                <w:kern w:val="0"/>
                <w:szCs w:val="21"/>
              </w:rPr>
              <w:t>通风</w:t>
            </w:r>
            <w:r w:rsidRPr="007F169F">
              <w:rPr>
                <w:rFonts w:asciiTheme="majorEastAsia" w:eastAsiaTheme="majorEastAsia" w:hAnsiTheme="majorEastAsia" w:cs="宋体" w:hint="eastAsia"/>
                <w:color w:val="000000"/>
                <w:kern w:val="0"/>
                <w:szCs w:val="21"/>
              </w:rPr>
              <w:t>排气</w:t>
            </w:r>
            <w:r w:rsidRPr="007F169F">
              <w:rPr>
                <w:rFonts w:asciiTheme="majorEastAsia" w:eastAsiaTheme="majorEastAsia" w:hAnsiTheme="majorEastAsia" w:cs="宋体"/>
                <w:color w:val="000000"/>
                <w:kern w:val="0"/>
                <w:szCs w:val="21"/>
              </w:rPr>
              <w:t>设施易于清洁、维修或更换，并能防止虫害侵入</w:t>
            </w:r>
            <w:r w:rsidRPr="007F169F">
              <w:rPr>
                <w:rFonts w:asciiTheme="majorEastAsia" w:eastAsiaTheme="majorEastAsia" w:hAnsiTheme="majorEastAsia" w:cs="宋体" w:hint="eastAsia"/>
                <w:color w:val="000000"/>
                <w:kern w:val="0"/>
                <w:szCs w:val="21"/>
              </w:rPr>
              <w:t>；</w:t>
            </w:r>
          </w:p>
          <w:p w:rsidR="00EA1AD8" w:rsidRPr="007F169F" w:rsidRDefault="00EA1AD8" w:rsidP="00A850C5">
            <w:pPr>
              <w:spacing w:line="280" w:lineRule="exact"/>
              <w:textAlignment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4</w:t>
            </w:r>
            <w:r w:rsidRPr="007F169F">
              <w:rPr>
                <w:rFonts w:asciiTheme="majorEastAsia" w:eastAsiaTheme="majorEastAsia" w:hAnsiTheme="majorEastAsia" w:cs="宋体"/>
                <w:color w:val="000000"/>
                <w:kern w:val="0"/>
                <w:szCs w:val="21"/>
              </w:rPr>
              <w:t>.</w:t>
            </w:r>
            <w:r w:rsidRPr="007F169F">
              <w:rPr>
                <w:rFonts w:asciiTheme="majorEastAsia" w:eastAsiaTheme="majorEastAsia" w:hAnsiTheme="majorEastAsia" w:cs="宋体" w:hint="eastAsia"/>
                <w:color w:val="000000"/>
                <w:kern w:val="0"/>
                <w:szCs w:val="21"/>
              </w:rPr>
              <w:t>在有臭味及气体（蒸汽或有害气体）或粉尘产生而有可能污染食品的区域，应有适当的排除、收集或控制装置；</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lastRenderedPageBreak/>
              <w:t>5</w:t>
            </w:r>
            <w:r w:rsidRPr="007F169F">
              <w:rPr>
                <w:rFonts w:asciiTheme="majorEastAsia" w:eastAsiaTheme="majorEastAsia" w:hAnsiTheme="majorEastAsia" w:cs="宋体" w:hint="eastAsia"/>
                <w:color w:val="000000"/>
                <w:kern w:val="0"/>
                <w:szCs w:val="21"/>
              </w:rPr>
              <w:t>.自然采光或人工照明满足生产和操作需要</w:t>
            </w:r>
            <w:r>
              <w:rPr>
                <w:rFonts w:asciiTheme="majorEastAsia" w:eastAsiaTheme="majorEastAsia" w:hAnsiTheme="majorEastAsia" w:cs="宋体" w:hint="eastAsia"/>
                <w:color w:val="000000"/>
                <w:kern w:val="0"/>
                <w:szCs w:val="21"/>
              </w:rPr>
              <w:t>，</w:t>
            </w:r>
            <w:r w:rsidRPr="007F169F">
              <w:rPr>
                <w:rFonts w:asciiTheme="majorEastAsia" w:eastAsiaTheme="majorEastAsia" w:hAnsiTheme="majorEastAsia" w:cs="宋体" w:hint="eastAsia"/>
                <w:color w:val="000000"/>
                <w:kern w:val="0"/>
                <w:szCs w:val="21"/>
              </w:rPr>
              <w:t>在暴露食品和原料的正上方安装的照明设施使用安全型照明设施或采取防护措施；</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6</w:t>
            </w:r>
            <w:r w:rsidRPr="007F169F">
              <w:rPr>
                <w:rFonts w:asciiTheme="majorEastAsia" w:eastAsiaTheme="majorEastAsia" w:hAnsiTheme="majorEastAsia" w:cs="宋体" w:hint="eastAsia"/>
                <w:color w:val="000000"/>
                <w:kern w:val="0"/>
                <w:szCs w:val="21"/>
              </w:rPr>
              <w:t>.</w:t>
            </w:r>
            <w:r w:rsidRPr="007F169F">
              <w:rPr>
                <w:rFonts w:asciiTheme="majorEastAsia" w:eastAsiaTheme="majorEastAsia" w:hAnsiTheme="majorEastAsia" w:cs="宋体"/>
                <w:color w:val="000000"/>
                <w:kern w:val="0"/>
                <w:szCs w:val="21"/>
              </w:rPr>
              <w:t>生产加工过程产生的废弃物使用专用设施</w:t>
            </w:r>
            <w:r w:rsidRPr="007F169F">
              <w:rPr>
                <w:rFonts w:asciiTheme="majorEastAsia" w:eastAsiaTheme="majorEastAsia" w:hAnsiTheme="majorEastAsia" w:cs="宋体" w:hint="eastAsia"/>
                <w:color w:val="000000"/>
                <w:kern w:val="0"/>
                <w:szCs w:val="21"/>
              </w:rPr>
              <w:t>密闭</w:t>
            </w:r>
            <w:r w:rsidRPr="007F169F">
              <w:rPr>
                <w:rFonts w:asciiTheme="majorEastAsia" w:eastAsiaTheme="majorEastAsia" w:hAnsiTheme="majorEastAsia" w:cs="宋体"/>
                <w:color w:val="000000"/>
                <w:kern w:val="0"/>
                <w:szCs w:val="21"/>
              </w:rPr>
              <w:t>存放，</w:t>
            </w:r>
            <w:r w:rsidRPr="007F169F">
              <w:rPr>
                <w:rFonts w:asciiTheme="majorEastAsia" w:eastAsiaTheme="majorEastAsia" w:hAnsiTheme="majorEastAsia" w:cs="宋体" w:hint="eastAsia"/>
                <w:color w:val="000000"/>
                <w:kern w:val="0"/>
                <w:szCs w:val="21"/>
              </w:rPr>
              <w:t>存放废弃物的设施和容器设计合理、防止渗漏、易于清洁、标识清晰，</w:t>
            </w:r>
            <w:r w:rsidRPr="007F169F">
              <w:rPr>
                <w:rFonts w:asciiTheme="majorEastAsia" w:eastAsiaTheme="majorEastAsia" w:hAnsiTheme="majorEastAsia" w:cs="宋体"/>
                <w:color w:val="000000"/>
                <w:kern w:val="0"/>
                <w:szCs w:val="21"/>
              </w:rPr>
              <w:t>清洁作业区内的废弃物应经独立通道密闭</w:t>
            </w:r>
            <w:r w:rsidRPr="007F169F">
              <w:rPr>
                <w:rFonts w:asciiTheme="majorEastAsia" w:eastAsiaTheme="majorEastAsia" w:hAnsiTheme="majorEastAsia" w:cs="宋体" w:hint="eastAsia"/>
                <w:color w:val="000000"/>
                <w:kern w:val="0"/>
                <w:szCs w:val="21"/>
              </w:rPr>
              <w:t>及时</w:t>
            </w:r>
            <w:r w:rsidRPr="007F169F">
              <w:rPr>
                <w:rFonts w:asciiTheme="majorEastAsia" w:eastAsiaTheme="majorEastAsia" w:hAnsiTheme="majorEastAsia" w:cs="宋体"/>
                <w:color w:val="000000"/>
                <w:kern w:val="0"/>
                <w:szCs w:val="21"/>
              </w:rPr>
              <w:t>运送。</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vAlign w:val="center"/>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3.6</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车间内使用的洗涤剂、消毒剂等化学品应与原料、半成品、成品、包装材料等分隔放置，并有相应的使用记录。</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1.生产过程中使用的洗涤剂、消毒剂等化学品由专人管理，采用适宜的容器妥善保存，且明显标志、分类贮存，未与食品原料、成品、半成品或包装材料混放，有使用配置记录；</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2.除清洁消毒必需和工艺需要，未在生产场所使用和存放可能污染食品的化学制剂。</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vAlign w:val="center"/>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3.7</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定期检查防鼠、防蝇、防虫害装置的使用情况并有相应检查记录，生产场所无虫害迹象。</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szCs w:val="21"/>
              </w:rPr>
              <w:t>1.防鼠、防蝇、防虫害装置</w:t>
            </w:r>
            <w:r w:rsidRPr="007F169F">
              <w:rPr>
                <w:rFonts w:asciiTheme="majorEastAsia" w:eastAsiaTheme="majorEastAsia" w:hAnsiTheme="majorEastAsia" w:cs="宋体" w:hint="eastAsia"/>
                <w:color w:val="000000"/>
                <w:kern w:val="0"/>
                <w:szCs w:val="21"/>
              </w:rPr>
              <w:t>安装到位、明显标示、及时清理；</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2.定期检查上述设施的使用情况，并有检查记录；</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3.有虫害控制平面图，标明捕鼠器、粘鼠板、灭蝇灯、室外诱饵投放点等装置放置位置；</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4.</w:t>
            </w:r>
            <w:r w:rsidRPr="007F169F">
              <w:rPr>
                <w:rFonts w:asciiTheme="majorEastAsia" w:eastAsiaTheme="majorEastAsia" w:hAnsiTheme="majorEastAsia" w:cs="宋体" w:hint="eastAsia"/>
                <w:szCs w:val="21"/>
              </w:rPr>
              <w:t>防鼠、防蝇、防虫</w:t>
            </w:r>
            <w:proofErr w:type="gramStart"/>
            <w:r w:rsidRPr="007F169F">
              <w:rPr>
                <w:rFonts w:asciiTheme="majorEastAsia" w:eastAsiaTheme="majorEastAsia" w:hAnsiTheme="majorEastAsia" w:cs="宋体" w:hint="eastAsia"/>
                <w:szCs w:val="21"/>
              </w:rPr>
              <w:t>害工作</w:t>
            </w:r>
            <w:proofErr w:type="gramEnd"/>
            <w:r w:rsidRPr="007F169F">
              <w:rPr>
                <w:rFonts w:asciiTheme="majorEastAsia" w:eastAsiaTheme="majorEastAsia" w:hAnsiTheme="majorEastAsia" w:cs="宋体" w:hint="eastAsia"/>
                <w:szCs w:val="21"/>
              </w:rPr>
              <w:t>时，不得直接或间接污染食品或影响食品安全；</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5.现场无昆虫、鼠害侵入迹象。</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val="restart"/>
            <w:vAlign w:val="center"/>
          </w:tcPr>
          <w:p w:rsidR="00EA1AD8" w:rsidRPr="00685AB4" w:rsidRDefault="00EA1AD8" w:rsidP="00A850C5">
            <w:pPr>
              <w:rPr>
                <w:rFonts w:asciiTheme="minorEastAsia" w:hAnsiTheme="minorEastAsia" w:cs="宋体"/>
                <w:szCs w:val="21"/>
              </w:rPr>
            </w:pPr>
            <w:r w:rsidRPr="00685AB4">
              <w:rPr>
                <w:rFonts w:asciiTheme="minorEastAsia" w:hAnsiTheme="minorEastAsia" w:cs="宋体" w:hint="eastAsia"/>
                <w:szCs w:val="21"/>
              </w:rPr>
              <w:t>4.进货查验结果</w:t>
            </w:r>
          </w:p>
          <w:p w:rsidR="00EA1AD8" w:rsidRPr="00685AB4" w:rsidRDefault="00EA1AD8" w:rsidP="00A850C5">
            <w:pPr>
              <w:rPr>
                <w:rFonts w:asciiTheme="minorEastAsia" w:hAnsiTheme="minorEastAsia" w:cs="宋体"/>
                <w:color w:val="000000"/>
                <w:kern w:val="0"/>
                <w:szCs w:val="21"/>
              </w:rPr>
            </w:pPr>
            <w:r w:rsidRPr="00685AB4">
              <w:rPr>
                <w:rFonts w:asciiTheme="minorEastAsia" w:hAnsiTheme="minorEastAsia" w:cs="宋体" w:hint="eastAsia"/>
                <w:szCs w:val="21"/>
              </w:rPr>
              <w:t>注：①检查原辅料仓库；②原辅料品种随机抽查不</w:t>
            </w:r>
            <w:r w:rsidRPr="00685AB4">
              <w:rPr>
                <w:rFonts w:asciiTheme="minorEastAsia" w:hAnsiTheme="minorEastAsia" w:cs="宋体" w:hint="eastAsia"/>
                <w:szCs w:val="21"/>
              </w:rPr>
              <w:lastRenderedPageBreak/>
              <w:t>少于2种，不足2种的全部检查。（每次抽查不同品种，直至全覆盖）</w:t>
            </w: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lastRenderedPageBreak/>
              <w:t>*4.1</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kern w:val="0"/>
                <w:szCs w:val="21"/>
              </w:rPr>
              <w:t>查验食品原辅料、食品添加剂、食品相关产品供货者的许可证、产品合格证明文件；供货者无法提供有效合格证明文件的食品原料，有检验记录。</w:t>
            </w:r>
          </w:p>
        </w:tc>
        <w:tc>
          <w:tcPr>
            <w:tcW w:w="5229" w:type="dxa"/>
            <w:gridSpan w:val="2"/>
            <w:vAlign w:val="center"/>
          </w:tcPr>
          <w:p w:rsidR="00EA1AD8" w:rsidRPr="002B6761" w:rsidRDefault="00EA1AD8" w:rsidP="00A850C5">
            <w:pPr>
              <w:widowControl/>
              <w:spacing w:line="280" w:lineRule="exact"/>
              <w:textAlignment w:val="center"/>
              <w:rPr>
                <w:rFonts w:asciiTheme="majorEastAsia" w:eastAsiaTheme="majorEastAsia" w:hAnsiTheme="majorEastAsia" w:cs="宋体"/>
                <w:color w:val="000000" w:themeColor="text1"/>
                <w:kern w:val="0"/>
                <w:szCs w:val="21"/>
              </w:rPr>
            </w:pPr>
            <w:r w:rsidRPr="002B6761">
              <w:rPr>
                <w:rFonts w:asciiTheme="majorEastAsia" w:eastAsiaTheme="majorEastAsia" w:hAnsiTheme="majorEastAsia" w:cs="宋体" w:hint="eastAsia"/>
                <w:color w:val="000000" w:themeColor="text1"/>
                <w:kern w:val="0"/>
                <w:szCs w:val="21"/>
              </w:rPr>
              <w:t>1.建立原辅料采购管理制度，保证原辅料符合国家法律法规和标准要求；</w:t>
            </w:r>
          </w:p>
          <w:p w:rsidR="00EA1AD8" w:rsidRPr="007F169F" w:rsidRDefault="00EA1AD8" w:rsidP="00A850C5">
            <w:pPr>
              <w:widowControl/>
              <w:spacing w:line="280" w:lineRule="exact"/>
              <w:textAlignment w:val="center"/>
              <w:rPr>
                <w:rFonts w:asciiTheme="majorEastAsia" w:eastAsiaTheme="majorEastAsia" w:hAnsiTheme="majorEastAsia" w:cs="宋体"/>
                <w:kern w:val="0"/>
                <w:szCs w:val="21"/>
              </w:rPr>
            </w:pPr>
            <w:r w:rsidRPr="007F169F">
              <w:rPr>
                <w:rFonts w:asciiTheme="majorEastAsia" w:eastAsiaTheme="majorEastAsia" w:hAnsiTheme="majorEastAsia" w:cs="宋体" w:hint="eastAsia"/>
                <w:kern w:val="0"/>
                <w:szCs w:val="21"/>
              </w:rPr>
              <w:t>2.建立食品原辅料、食品添加剂、食品相关产品验收规定及进货查验制度，明确接收或拒收的审批人员；</w:t>
            </w:r>
          </w:p>
          <w:p w:rsidR="00EA1AD8" w:rsidRPr="007F169F" w:rsidRDefault="00EA1AD8" w:rsidP="00A850C5">
            <w:pPr>
              <w:widowControl/>
              <w:spacing w:line="280" w:lineRule="exact"/>
              <w:textAlignment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w:t>
            </w:r>
            <w:r w:rsidRPr="007F169F">
              <w:rPr>
                <w:rFonts w:asciiTheme="majorEastAsia" w:eastAsiaTheme="majorEastAsia" w:hAnsiTheme="majorEastAsia" w:cs="宋体" w:hint="eastAsia"/>
                <w:kern w:val="0"/>
                <w:szCs w:val="21"/>
              </w:rPr>
              <w:t>.制定原辅料供应商审核制度和审核办法，对原辅料供应商的审核至少应包括：供应商的资质证明文件、质量标准、检验报告；</w:t>
            </w:r>
          </w:p>
          <w:p w:rsidR="00EA1AD8" w:rsidRPr="007F169F" w:rsidRDefault="00EA1AD8" w:rsidP="00A850C5">
            <w:pPr>
              <w:widowControl/>
              <w:spacing w:line="280" w:lineRule="exact"/>
              <w:textAlignment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w:t>
            </w:r>
            <w:r w:rsidRPr="007F169F">
              <w:rPr>
                <w:rFonts w:asciiTheme="majorEastAsia" w:eastAsiaTheme="majorEastAsia" w:hAnsiTheme="majorEastAsia" w:cs="宋体" w:hint="eastAsia"/>
                <w:kern w:val="0"/>
                <w:szCs w:val="21"/>
              </w:rPr>
              <w:t>.对采购的</w:t>
            </w:r>
            <w:r w:rsidRPr="007F169F">
              <w:rPr>
                <w:rFonts w:asciiTheme="majorEastAsia" w:eastAsiaTheme="majorEastAsia" w:hAnsiTheme="majorEastAsia" w:cs="宋体" w:hint="eastAsia"/>
                <w:szCs w:val="21"/>
              </w:rPr>
              <w:t>食品原料、食品添加剂、食品相关产品</w:t>
            </w:r>
            <w:r w:rsidRPr="007F169F">
              <w:rPr>
                <w:rFonts w:asciiTheme="majorEastAsia" w:eastAsiaTheme="majorEastAsia" w:hAnsiTheme="majorEastAsia" w:cs="宋体" w:hint="eastAsia"/>
                <w:kern w:val="0"/>
                <w:szCs w:val="21"/>
              </w:rPr>
              <w:t>向供</w:t>
            </w:r>
            <w:r w:rsidRPr="007F169F">
              <w:rPr>
                <w:rFonts w:asciiTheme="majorEastAsia" w:eastAsiaTheme="majorEastAsia" w:hAnsiTheme="majorEastAsia" w:cs="宋体" w:hint="eastAsia"/>
                <w:kern w:val="0"/>
                <w:szCs w:val="21"/>
              </w:rPr>
              <w:lastRenderedPageBreak/>
              <w:t>货者索取许可证复印件（指按照相关法律法规规定，应当取得许可的）；</w:t>
            </w:r>
          </w:p>
          <w:p w:rsidR="00EA1AD8" w:rsidRDefault="00EA1AD8" w:rsidP="00A850C5">
            <w:pPr>
              <w:widowControl/>
              <w:spacing w:line="280" w:lineRule="exact"/>
              <w:textAlignment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w:t>
            </w:r>
            <w:r w:rsidRPr="007F169F">
              <w:rPr>
                <w:rFonts w:asciiTheme="majorEastAsia" w:eastAsiaTheme="majorEastAsia" w:hAnsiTheme="majorEastAsia" w:cs="宋体" w:hint="eastAsia"/>
                <w:kern w:val="0"/>
                <w:szCs w:val="21"/>
              </w:rPr>
              <w:t>.对采购的</w:t>
            </w:r>
            <w:r w:rsidRPr="007F169F">
              <w:rPr>
                <w:rFonts w:asciiTheme="majorEastAsia" w:eastAsiaTheme="majorEastAsia" w:hAnsiTheme="majorEastAsia" w:cs="宋体" w:hint="eastAsia"/>
                <w:szCs w:val="21"/>
              </w:rPr>
              <w:t>食品原料、食品添加剂、食品相关产品</w:t>
            </w:r>
            <w:r w:rsidRPr="007F169F">
              <w:rPr>
                <w:rFonts w:asciiTheme="majorEastAsia" w:eastAsiaTheme="majorEastAsia" w:hAnsiTheme="majorEastAsia" w:cs="宋体" w:hint="eastAsia"/>
                <w:kern w:val="0"/>
                <w:szCs w:val="21"/>
              </w:rPr>
              <w:t>按照批次索取产品合格证明文件，包括检验机构的检验报告、企业的自检报告或者合格证明等；</w:t>
            </w:r>
          </w:p>
          <w:p w:rsidR="00EA1AD8" w:rsidRDefault="00EA1AD8" w:rsidP="00A850C5">
            <w:pPr>
              <w:widowControl/>
              <w:spacing w:line="280" w:lineRule="exact"/>
              <w:textAlignment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6.畜禽肉等应经兽医卫生检验检疫，并有合格证明；</w:t>
            </w:r>
          </w:p>
          <w:p w:rsidR="00EA1AD8" w:rsidRPr="000C7E3C" w:rsidRDefault="00EA1AD8" w:rsidP="00A850C5">
            <w:pPr>
              <w:widowControl/>
              <w:spacing w:line="280" w:lineRule="exact"/>
              <w:textAlignment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7.采购猪肉必须选用生猪定点屠宰企业的产品，查验索取“两证</w:t>
            </w:r>
            <w:proofErr w:type="gramStart"/>
            <w:r>
              <w:rPr>
                <w:rFonts w:asciiTheme="majorEastAsia" w:eastAsiaTheme="majorEastAsia" w:hAnsiTheme="majorEastAsia" w:cs="宋体" w:hint="eastAsia"/>
                <w:kern w:val="0"/>
                <w:szCs w:val="21"/>
              </w:rPr>
              <w:t>一</w:t>
            </w:r>
            <w:proofErr w:type="gramEnd"/>
            <w:r>
              <w:rPr>
                <w:rFonts w:asciiTheme="majorEastAsia" w:eastAsiaTheme="majorEastAsia" w:hAnsiTheme="majorEastAsia" w:cs="宋体" w:hint="eastAsia"/>
                <w:kern w:val="0"/>
                <w:szCs w:val="21"/>
              </w:rPr>
              <w:t>报告”，即动物检疫合格证明、肉品品质检验合格证、并</w:t>
            </w:r>
            <w:r>
              <w:rPr>
                <w:rFonts w:hint="eastAsia"/>
                <w:color w:val="000000"/>
                <w:szCs w:val="21"/>
              </w:rPr>
              <w:t>加盖动物检疫合格验讫印章、肉品品质检验合</w:t>
            </w:r>
            <w:r w:rsidRPr="000C7E3C">
              <w:rPr>
                <w:rFonts w:asciiTheme="majorEastAsia" w:eastAsiaTheme="majorEastAsia" w:hAnsiTheme="majorEastAsia" w:cs="宋体" w:hint="eastAsia"/>
                <w:kern w:val="0"/>
                <w:szCs w:val="21"/>
              </w:rPr>
              <w:t>格验讫印章，提供非洲猪瘟病毒检测结果（报告）；</w:t>
            </w:r>
          </w:p>
          <w:p w:rsidR="00EA1AD8" w:rsidRDefault="00EA1AD8" w:rsidP="00A850C5">
            <w:pPr>
              <w:widowControl/>
              <w:spacing w:line="280" w:lineRule="exact"/>
              <w:textAlignment w:val="center"/>
              <w:rPr>
                <w:rFonts w:asciiTheme="majorEastAsia" w:eastAsiaTheme="majorEastAsia" w:hAnsiTheme="majorEastAsia" w:cs="宋体"/>
                <w:kern w:val="0"/>
                <w:szCs w:val="21"/>
              </w:rPr>
            </w:pPr>
            <w:r w:rsidRPr="000C7E3C">
              <w:rPr>
                <w:rFonts w:asciiTheme="majorEastAsia" w:eastAsiaTheme="majorEastAsia" w:hAnsiTheme="majorEastAsia" w:cs="宋体" w:hint="eastAsia"/>
                <w:kern w:val="0"/>
                <w:szCs w:val="21"/>
              </w:rPr>
              <w:t>8.进口原料肉必须提供出入境检验检疫部门的合格证明材料</w:t>
            </w:r>
            <w:r>
              <w:rPr>
                <w:rFonts w:asciiTheme="majorEastAsia" w:eastAsiaTheme="majorEastAsia" w:hAnsiTheme="majorEastAsia" w:cs="宋体" w:hint="eastAsia"/>
                <w:kern w:val="0"/>
                <w:szCs w:val="21"/>
              </w:rPr>
              <w:t>；</w:t>
            </w:r>
          </w:p>
          <w:p w:rsidR="00EA1AD8" w:rsidRDefault="00EA1AD8" w:rsidP="00A850C5">
            <w:pPr>
              <w:widowControl/>
              <w:spacing w:line="280" w:lineRule="exact"/>
              <w:textAlignment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9.</w:t>
            </w:r>
            <w:r w:rsidRPr="000C7E3C">
              <w:rPr>
                <w:rFonts w:asciiTheme="majorEastAsia" w:eastAsiaTheme="majorEastAsia" w:hAnsiTheme="majorEastAsia" w:cs="宋体" w:hint="eastAsia"/>
                <w:kern w:val="0"/>
                <w:szCs w:val="21"/>
              </w:rPr>
              <w:t>不得使用非经屠宰死亡的畜禽肉及非食用性原料</w:t>
            </w:r>
            <w:r>
              <w:rPr>
                <w:rFonts w:asciiTheme="majorEastAsia" w:eastAsiaTheme="majorEastAsia" w:hAnsiTheme="majorEastAsia" w:cs="宋体" w:hint="eastAsia"/>
                <w:kern w:val="0"/>
                <w:szCs w:val="21"/>
              </w:rPr>
              <w:t>；</w:t>
            </w:r>
          </w:p>
          <w:p w:rsidR="00EA1AD8" w:rsidRPr="007F169F" w:rsidRDefault="00EA1AD8" w:rsidP="00A850C5">
            <w:pPr>
              <w:widowControl/>
              <w:spacing w:line="280" w:lineRule="exact"/>
              <w:textAlignment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10.不得采购使用国家明令禁止的野生动物及其制品作为食品原料；</w:t>
            </w:r>
          </w:p>
          <w:p w:rsidR="00EA1AD8" w:rsidRPr="00C17CD5" w:rsidRDefault="00EA1AD8" w:rsidP="00A850C5">
            <w:pPr>
              <w:widowControl/>
              <w:spacing w:line="280" w:lineRule="exact"/>
              <w:textAlignment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11</w:t>
            </w:r>
            <w:r w:rsidRPr="007F169F">
              <w:rPr>
                <w:rFonts w:asciiTheme="majorEastAsia" w:eastAsiaTheme="majorEastAsia" w:hAnsiTheme="majorEastAsia" w:cs="宋体" w:hint="eastAsia"/>
                <w:kern w:val="0"/>
                <w:szCs w:val="21"/>
              </w:rPr>
              <w:t>.</w:t>
            </w:r>
            <w:r>
              <w:rPr>
                <w:rFonts w:asciiTheme="majorEastAsia" w:eastAsiaTheme="majorEastAsia" w:hAnsiTheme="majorEastAsia" w:cs="宋体" w:hint="eastAsia"/>
                <w:kern w:val="0"/>
                <w:szCs w:val="21"/>
              </w:rPr>
              <w:t>对供货者无法提供有效合格证明文件的食品原辅料、食品添加剂及食品相关产品</w:t>
            </w:r>
            <w:r w:rsidRPr="007F169F">
              <w:rPr>
                <w:rFonts w:asciiTheme="majorEastAsia" w:eastAsiaTheme="majorEastAsia" w:hAnsiTheme="majorEastAsia" w:cs="宋体" w:hint="eastAsia"/>
                <w:kern w:val="0"/>
                <w:szCs w:val="21"/>
              </w:rPr>
              <w:t>，依照食品安全标准自行检验或委托检验</w:t>
            </w:r>
            <w:r>
              <w:rPr>
                <w:rFonts w:asciiTheme="majorEastAsia" w:eastAsiaTheme="majorEastAsia" w:hAnsiTheme="majorEastAsia" w:cs="宋体" w:hint="eastAsia"/>
                <w:kern w:val="0"/>
                <w:szCs w:val="21"/>
              </w:rPr>
              <w:t>。</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vAlign w:val="center"/>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*4.2</w:t>
            </w:r>
          </w:p>
        </w:tc>
        <w:tc>
          <w:tcPr>
            <w:tcW w:w="2126" w:type="dxa"/>
            <w:vAlign w:val="center"/>
          </w:tcPr>
          <w:p w:rsidR="00EA1AD8" w:rsidRPr="007F169F" w:rsidRDefault="00EA1AD8" w:rsidP="00A850C5">
            <w:pPr>
              <w:widowControl/>
              <w:adjustRightInd w:val="0"/>
              <w:snapToGrid w:val="0"/>
              <w:spacing w:line="280" w:lineRule="exact"/>
              <w:rPr>
                <w:rFonts w:asciiTheme="majorEastAsia" w:eastAsiaTheme="majorEastAsia" w:hAnsiTheme="majorEastAsia" w:cs="宋体"/>
                <w:kern w:val="0"/>
                <w:szCs w:val="21"/>
              </w:rPr>
            </w:pPr>
            <w:r w:rsidRPr="007F169F">
              <w:rPr>
                <w:rFonts w:asciiTheme="majorEastAsia" w:eastAsiaTheme="majorEastAsia" w:hAnsiTheme="majorEastAsia" w:cs="宋体" w:hint="eastAsia"/>
                <w:color w:val="000000"/>
                <w:kern w:val="0"/>
                <w:szCs w:val="21"/>
              </w:rPr>
              <w:t>进货查验记录及证明材料真实、完整，记录和凭证保存期限不少于产品保质期期满后六个月，没有明确保质期的，保存期限不少于二年。</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1.有对应的进货查验记录；</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2.查验记录真实完整，能如实记录产品的名称、规格、数量、生产日期或者生产批号、保质期、进货日期以及供货者名称、地址、联系方式等内容；</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3.记录和凭证保存期限不少于产品保质期期满后六个月，没有明确保质期的，保存期限不少于二年。</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vAlign w:val="center"/>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4.3</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建立和保存食品原料、食品添加剂、食品相关产品的贮存、保管记录和领用出库</w:t>
            </w:r>
            <w:r w:rsidRPr="007F169F">
              <w:rPr>
                <w:rFonts w:asciiTheme="majorEastAsia" w:eastAsiaTheme="majorEastAsia" w:hAnsiTheme="majorEastAsia" w:cs="宋体" w:hint="eastAsia"/>
                <w:szCs w:val="21"/>
              </w:rPr>
              <w:lastRenderedPageBreak/>
              <w:t>记录。</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lastRenderedPageBreak/>
              <w:t>1.食品原料、食品添加剂和食品相关产品有进库、贮存、保管、出库和领用记录；</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2.有贮存要求的原辅料仓库有温湿度监控记录；</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3.仓库出货顺序遵循“先进先出”“效期先出”的原则；</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lastRenderedPageBreak/>
              <w:t>4.定期检查质量和卫生情况，及时清理变质或超过保质期的食品原料和食品添加剂。</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val="restart"/>
            <w:vAlign w:val="center"/>
          </w:tcPr>
          <w:p w:rsidR="00EA1AD8" w:rsidRPr="00685AB4" w:rsidRDefault="00EA1AD8" w:rsidP="00A850C5">
            <w:pPr>
              <w:snapToGrid w:val="0"/>
              <w:spacing w:line="280" w:lineRule="exact"/>
              <w:rPr>
                <w:rFonts w:asciiTheme="minorEastAsia" w:hAnsiTheme="minorEastAsia" w:cs="宋体"/>
                <w:szCs w:val="21"/>
              </w:rPr>
            </w:pPr>
            <w:r w:rsidRPr="00685AB4">
              <w:rPr>
                <w:rFonts w:asciiTheme="minorEastAsia" w:hAnsiTheme="minorEastAsia" w:cs="宋体" w:hint="eastAsia"/>
                <w:szCs w:val="21"/>
              </w:rPr>
              <w:lastRenderedPageBreak/>
              <w:t>5</w:t>
            </w:r>
            <w:r>
              <w:rPr>
                <w:rFonts w:asciiTheme="minorEastAsia" w:hAnsiTheme="minorEastAsia" w:cs="宋体" w:hint="eastAsia"/>
                <w:szCs w:val="21"/>
              </w:rPr>
              <w:t>．</w:t>
            </w:r>
            <w:r w:rsidRPr="00685AB4">
              <w:rPr>
                <w:rFonts w:asciiTheme="minorEastAsia" w:hAnsiTheme="minorEastAsia" w:cs="宋体" w:hint="eastAsia"/>
                <w:szCs w:val="21"/>
              </w:rPr>
              <w:t>生产过程控制</w:t>
            </w:r>
          </w:p>
          <w:p w:rsidR="00EA1AD8" w:rsidRPr="00685AB4" w:rsidRDefault="00EA1AD8" w:rsidP="00A850C5">
            <w:pPr>
              <w:rPr>
                <w:rFonts w:asciiTheme="minorEastAsia" w:hAnsiTheme="minorEastAsia" w:cs="宋体"/>
                <w:color w:val="000000"/>
                <w:kern w:val="0"/>
                <w:szCs w:val="21"/>
              </w:rPr>
            </w:pPr>
            <w:r w:rsidRPr="00685AB4">
              <w:rPr>
                <w:rFonts w:asciiTheme="minorEastAsia" w:hAnsiTheme="minorEastAsia" w:cs="宋体" w:hint="eastAsia"/>
                <w:szCs w:val="21"/>
              </w:rPr>
              <w:t>注：在成品库至少抽取2批次产品，按生产日期或批号追溯生产过程记录及控制的全部检查，有专供特定人群的产品至少抽查1个产品。（每次抽查不同品种，直至全覆盖）</w:t>
            </w: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5</w:t>
            </w:r>
            <w:r w:rsidRPr="00685AB4">
              <w:rPr>
                <w:rFonts w:asciiTheme="minorEastAsia" w:hAnsiTheme="minorEastAsia" w:cs="宋体"/>
                <w:szCs w:val="21"/>
              </w:rPr>
              <w:t>.1</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有食品安全自查制度文件，定期对食品安全状况进行自查并记录和处置。</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1.企业建立有食品安全自查制度，并定期对食品安全状况进行检查评价，留有自查记录；</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2.生产经营条件发生变化或者有发生食品安全事故潜在风险的，能够按照要求进行处置。</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*5.2</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使用的原辅料、食品添加剂、食品相关产品的品种与索证索票、进货查验记录内容一致。</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1.抽查的产品所使用的原辅料、食品添加剂、食品相关产品与索证索票、进货查验记录一致；</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2.抽查的产品所使用的原辅料、食品添加剂与产品标签的配料表一致。</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*5.3</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建立和保存生产投料记录，包括投料种类、品名、生产日期或批号、使用数量等。</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建立生产投料记录，记录投料种类、品名、生产日期或批号、使用数量、投料人、投料时间、复核人等，并保证记录可溯源性。</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rPr>
          <w:trHeight w:val="1981"/>
        </w:trPr>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*5.4</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未发现使用非食品原料、回收食品、食品添加剂以外的化学物质、超过保质期的食品原料和食品添加剂生产食品。</w:t>
            </w:r>
          </w:p>
        </w:tc>
        <w:tc>
          <w:tcPr>
            <w:tcW w:w="5229" w:type="dxa"/>
            <w:gridSpan w:val="2"/>
            <w:vAlign w:val="center"/>
          </w:tcPr>
          <w:p w:rsidR="00EA1AD8" w:rsidRPr="007F169F" w:rsidRDefault="00EA1AD8" w:rsidP="00A850C5">
            <w:pPr>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1.原辅料库、生产车间未发现非食品原料、回收食品，及食品添加剂以外的化学物质；</w:t>
            </w:r>
          </w:p>
          <w:p w:rsidR="00EA1AD8" w:rsidRPr="007F169F" w:rsidRDefault="00EA1AD8" w:rsidP="00A850C5">
            <w:pPr>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2.超过保质期的食品原料和食品添加剂分区存放，并及时清理，且有记录；</w:t>
            </w:r>
          </w:p>
          <w:p w:rsidR="00EA1AD8" w:rsidRPr="007F169F" w:rsidRDefault="00EA1AD8" w:rsidP="00A850C5">
            <w:pPr>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3.投料记录中未发现非食品原料、回收食品、食品添加剂以外的化学物质、超过保质期的食品原料和食品添加剂。</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szCs w:val="21"/>
              </w:rPr>
              <w:t>*</w:t>
            </w:r>
            <w:r w:rsidRPr="00685AB4">
              <w:rPr>
                <w:rFonts w:asciiTheme="minorEastAsia" w:hAnsiTheme="minorEastAsia" w:cs="宋体" w:hint="eastAsia"/>
                <w:szCs w:val="21"/>
              </w:rPr>
              <w:t>5</w:t>
            </w:r>
            <w:r w:rsidRPr="00685AB4">
              <w:rPr>
                <w:rFonts w:asciiTheme="minorEastAsia" w:hAnsiTheme="minorEastAsia" w:cs="宋体"/>
                <w:szCs w:val="21"/>
              </w:rPr>
              <w:t>.5</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未发现超范围、超限量使用食品添加剂的情况。</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食品添加剂领用记录、投料记录符合</w:t>
            </w:r>
            <w:r>
              <w:rPr>
                <w:rFonts w:asciiTheme="majorEastAsia" w:eastAsiaTheme="majorEastAsia" w:hAnsiTheme="majorEastAsia" w:cs="宋体" w:hint="eastAsia"/>
                <w:color w:val="000000"/>
                <w:kern w:val="0"/>
                <w:szCs w:val="21"/>
              </w:rPr>
              <w:t>GB 2760</w:t>
            </w:r>
            <w:r w:rsidRPr="007F169F">
              <w:rPr>
                <w:rFonts w:asciiTheme="majorEastAsia" w:eastAsiaTheme="majorEastAsia" w:hAnsiTheme="majorEastAsia" w:cs="宋体" w:hint="eastAsia"/>
                <w:color w:val="000000"/>
                <w:kern w:val="0"/>
                <w:szCs w:val="21"/>
              </w:rPr>
              <w:t>《食品添加剂使用标准》规定，未发现超范围、超限量使用食品添加剂的情况。</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szCs w:val="21"/>
              </w:rPr>
              <w:t>*</w:t>
            </w:r>
            <w:r w:rsidRPr="00685AB4">
              <w:rPr>
                <w:rFonts w:asciiTheme="minorEastAsia" w:hAnsiTheme="minorEastAsia" w:cs="宋体" w:hint="eastAsia"/>
                <w:szCs w:val="21"/>
              </w:rPr>
              <w:t>5</w:t>
            </w:r>
            <w:r w:rsidRPr="00685AB4">
              <w:rPr>
                <w:rFonts w:asciiTheme="minorEastAsia" w:hAnsiTheme="minorEastAsia" w:cs="宋体"/>
                <w:szCs w:val="21"/>
              </w:rPr>
              <w:t>.</w:t>
            </w:r>
            <w:r>
              <w:rPr>
                <w:rFonts w:asciiTheme="minorEastAsia" w:hAnsiTheme="minorEastAsia" w:cs="宋体" w:hint="eastAsia"/>
                <w:szCs w:val="21"/>
              </w:rPr>
              <w:t>6</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color w:val="000000" w:themeColor="text1"/>
                <w:szCs w:val="21"/>
              </w:rPr>
            </w:pPr>
            <w:r w:rsidRPr="007F169F">
              <w:rPr>
                <w:rFonts w:asciiTheme="majorEastAsia" w:eastAsiaTheme="majorEastAsia" w:hAnsiTheme="majorEastAsia" w:cs="宋体" w:hint="eastAsia"/>
                <w:color w:val="000000" w:themeColor="text1"/>
                <w:szCs w:val="21"/>
              </w:rPr>
              <w:t>生产记录中的主要设备设施、生产工艺和设备布局与企业申请许可时提供的工艺流</w:t>
            </w:r>
            <w:r w:rsidRPr="007F169F">
              <w:rPr>
                <w:rFonts w:asciiTheme="majorEastAsia" w:eastAsiaTheme="majorEastAsia" w:hAnsiTheme="majorEastAsia" w:cs="宋体" w:hint="eastAsia"/>
                <w:color w:val="000000" w:themeColor="text1"/>
                <w:szCs w:val="21"/>
              </w:rPr>
              <w:lastRenderedPageBreak/>
              <w:t>程一致。</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themeColor="text1"/>
                <w:kern w:val="0"/>
                <w:szCs w:val="21"/>
              </w:rPr>
            </w:pPr>
            <w:r w:rsidRPr="007F169F">
              <w:rPr>
                <w:rFonts w:asciiTheme="majorEastAsia" w:eastAsiaTheme="majorEastAsia" w:hAnsiTheme="majorEastAsia" w:cs="宋体" w:hint="eastAsia"/>
                <w:color w:val="000000" w:themeColor="text1"/>
                <w:kern w:val="0"/>
                <w:szCs w:val="21"/>
              </w:rPr>
              <w:lastRenderedPageBreak/>
              <w:t>1.建立工艺文件、操作规程等生产技术文件，技术文件与实际操作保持一致；</w:t>
            </w:r>
          </w:p>
          <w:p w:rsidR="00EA1AD8" w:rsidRPr="007F169F" w:rsidRDefault="00EA1AD8" w:rsidP="00A850C5">
            <w:pPr>
              <w:widowControl/>
              <w:spacing w:line="280" w:lineRule="exact"/>
              <w:textAlignment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2</w:t>
            </w:r>
            <w:r w:rsidRPr="007F169F">
              <w:rPr>
                <w:rFonts w:asciiTheme="majorEastAsia" w:eastAsiaTheme="majorEastAsia" w:hAnsiTheme="majorEastAsia" w:cs="宋体" w:hint="eastAsia"/>
                <w:color w:val="000000" w:themeColor="text1"/>
                <w:kern w:val="0"/>
                <w:szCs w:val="21"/>
              </w:rPr>
              <w:t>.生产现场主要设备设施、</w:t>
            </w:r>
            <w:r w:rsidRPr="007F169F">
              <w:rPr>
                <w:rFonts w:asciiTheme="majorEastAsia" w:eastAsiaTheme="majorEastAsia" w:hAnsiTheme="majorEastAsia" w:cs="宋体"/>
                <w:color w:val="000000" w:themeColor="text1"/>
                <w:kern w:val="0"/>
                <w:szCs w:val="21"/>
              </w:rPr>
              <w:t>工艺流程</w:t>
            </w:r>
            <w:r w:rsidRPr="007F169F">
              <w:rPr>
                <w:rFonts w:asciiTheme="majorEastAsia" w:eastAsiaTheme="majorEastAsia" w:hAnsiTheme="majorEastAsia" w:cs="宋体" w:hint="eastAsia"/>
                <w:color w:val="000000" w:themeColor="text1"/>
                <w:kern w:val="0"/>
                <w:szCs w:val="21"/>
              </w:rPr>
              <w:t>、设备布局与申请许可时提交的一致。</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5</w:t>
            </w:r>
            <w:r w:rsidRPr="00685AB4">
              <w:rPr>
                <w:rFonts w:asciiTheme="minorEastAsia" w:hAnsiTheme="minorEastAsia" w:cs="宋体"/>
                <w:szCs w:val="21"/>
              </w:rPr>
              <w:t>.</w:t>
            </w:r>
            <w:r>
              <w:rPr>
                <w:rFonts w:asciiTheme="minorEastAsia" w:hAnsiTheme="minorEastAsia" w:cs="宋体" w:hint="eastAsia"/>
                <w:szCs w:val="21"/>
              </w:rPr>
              <w:t>7</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生产现场未发现人流、物流交叉污染。</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1.工人不从物流通道进入生产车间；</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2.原辅料、成品等不从人流通道进入生产车间；</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3.工人经过更衣、洗手消毒后方可进入生产车间；</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4.低清洁区的工人经过更衣、洗手消毒、戴口罩后方可进入高清洁区；</w:t>
            </w:r>
          </w:p>
          <w:p w:rsidR="00EA1AD8" w:rsidRPr="00EF125A" w:rsidRDefault="00EA1AD8" w:rsidP="00A850C5">
            <w:pPr>
              <w:widowControl/>
              <w:spacing w:line="280" w:lineRule="exact"/>
              <w:textAlignment w:val="center"/>
              <w:rPr>
                <w:rFonts w:asciiTheme="majorEastAsia" w:eastAsiaTheme="majorEastAsia" w:hAnsiTheme="majorEastAsia" w:cs="宋体"/>
                <w:color w:val="000000" w:themeColor="text1"/>
                <w:kern w:val="0"/>
                <w:szCs w:val="21"/>
              </w:rPr>
            </w:pPr>
            <w:r w:rsidRPr="007F169F">
              <w:rPr>
                <w:rFonts w:asciiTheme="majorEastAsia" w:eastAsiaTheme="majorEastAsia" w:hAnsiTheme="majorEastAsia" w:cs="宋体" w:hint="eastAsia"/>
                <w:color w:val="000000" w:themeColor="text1"/>
                <w:kern w:val="0"/>
                <w:szCs w:val="21"/>
              </w:rPr>
              <w:t>5.产品经内包装后方可出清洁作业区</w:t>
            </w:r>
            <w:r>
              <w:rPr>
                <w:rFonts w:asciiTheme="majorEastAsia" w:eastAsiaTheme="majorEastAsia" w:hAnsiTheme="majorEastAsia" w:cs="宋体" w:hint="eastAsia"/>
                <w:color w:val="000000" w:themeColor="text1"/>
                <w:kern w:val="0"/>
                <w:szCs w:val="21"/>
              </w:rPr>
              <w:t>。</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5</w:t>
            </w:r>
            <w:r w:rsidRPr="00685AB4">
              <w:rPr>
                <w:rFonts w:asciiTheme="minorEastAsia" w:hAnsiTheme="minorEastAsia" w:cs="宋体"/>
                <w:szCs w:val="21"/>
              </w:rPr>
              <w:t>.</w:t>
            </w:r>
            <w:r>
              <w:rPr>
                <w:rFonts w:asciiTheme="minorEastAsia" w:hAnsiTheme="minorEastAsia" w:cs="宋体" w:hint="eastAsia"/>
                <w:szCs w:val="21"/>
              </w:rPr>
              <w:t>8</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未发现原辅料、半成品与直接入口食品交叉污染。</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w:t>
            </w:r>
            <w:r>
              <w:rPr>
                <w:rFonts w:asciiTheme="majorEastAsia" w:eastAsiaTheme="majorEastAsia" w:hAnsiTheme="majorEastAsia" w:cs="宋体" w:hint="eastAsia"/>
                <w:color w:val="000000"/>
                <w:kern w:val="0"/>
                <w:szCs w:val="21"/>
              </w:rPr>
              <w:t>原料进入车间前经过脱包或采用其他清洁外包处理后进入生产车间；</w:t>
            </w:r>
          </w:p>
          <w:p w:rsidR="00EA1AD8" w:rsidRPr="009822E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w:t>
            </w:r>
            <w:r>
              <w:rPr>
                <w:rFonts w:asciiTheme="majorEastAsia" w:eastAsiaTheme="majorEastAsia" w:hAnsiTheme="majorEastAsia" w:cs="宋体" w:hint="eastAsia"/>
                <w:color w:val="000000"/>
                <w:kern w:val="0"/>
                <w:szCs w:val="21"/>
              </w:rPr>
              <w:t>.原料、半成品、成品专区存放，清楚标识，不存在交叉污染。</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5</w:t>
            </w:r>
            <w:r w:rsidRPr="00685AB4">
              <w:rPr>
                <w:rFonts w:asciiTheme="minorEastAsia" w:hAnsiTheme="minorEastAsia" w:cs="宋体"/>
                <w:szCs w:val="21"/>
              </w:rPr>
              <w:t>.</w:t>
            </w:r>
            <w:r>
              <w:rPr>
                <w:rFonts w:asciiTheme="minorEastAsia" w:hAnsiTheme="minorEastAsia" w:cs="宋体" w:hint="eastAsia"/>
                <w:szCs w:val="21"/>
              </w:rPr>
              <w:t>9</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有温度、湿度、压差等生产环境监测要求的，定期进行监测并记录。</w:t>
            </w:r>
          </w:p>
        </w:tc>
        <w:tc>
          <w:tcPr>
            <w:tcW w:w="5229" w:type="dxa"/>
            <w:gridSpan w:val="2"/>
            <w:vAlign w:val="center"/>
          </w:tcPr>
          <w:p w:rsidR="00EA1AD8" w:rsidRPr="007F169F" w:rsidRDefault="00EA1AD8" w:rsidP="00A850C5">
            <w:pPr>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1.有必备的</w:t>
            </w:r>
            <w:r w:rsidRPr="007F169F">
              <w:rPr>
                <w:rFonts w:asciiTheme="majorEastAsia" w:eastAsiaTheme="majorEastAsia" w:hAnsiTheme="majorEastAsia" w:cs="宋体" w:hint="eastAsia"/>
                <w:szCs w:val="21"/>
              </w:rPr>
              <w:t>温度、湿度、压差</w:t>
            </w:r>
            <w:r w:rsidRPr="007F169F">
              <w:rPr>
                <w:rFonts w:asciiTheme="majorEastAsia" w:eastAsiaTheme="majorEastAsia" w:hAnsiTheme="majorEastAsia" w:cs="宋体" w:hint="eastAsia"/>
                <w:color w:val="000000"/>
                <w:kern w:val="0"/>
                <w:szCs w:val="21"/>
              </w:rPr>
              <w:t>控制设备，并有记录；</w:t>
            </w:r>
          </w:p>
          <w:p w:rsidR="00EA1AD8" w:rsidRPr="007F169F" w:rsidRDefault="00EA1AD8" w:rsidP="00A850C5">
            <w:pPr>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w:t>
            </w:r>
            <w:r w:rsidRPr="007F169F">
              <w:rPr>
                <w:rFonts w:asciiTheme="majorEastAsia" w:eastAsiaTheme="majorEastAsia" w:hAnsiTheme="majorEastAsia" w:cs="宋体" w:hint="eastAsia"/>
                <w:szCs w:val="21"/>
              </w:rPr>
              <w:t>温度、湿度、压差</w:t>
            </w:r>
            <w:r w:rsidRPr="007F169F">
              <w:rPr>
                <w:rFonts w:asciiTheme="majorEastAsia" w:eastAsiaTheme="majorEastAsia" w:hAnsiTheme="majorEastAsia" w:cs="宋体" w:hint="eastAsia"/>
                <w:color w:val="000000"/>
                <w:kern w:val="0"/>
                <w:szCs w:val="21"/>
              </w:rPr>
              <w:t>控制设备运行正常；</w:t>
            </w:r>
          </w:p>
          <w:p w:rsidR="00EA1AD8" w:rsidRPr="007F169F" w:rsidRDefault="00EA1AD8" w:rsidP="00A850C5">
            <w:pPr>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3.现场</w:t>
            </w:r>
            <w:r w:rsidRPr="007F169F">
              <w:rPr>
                <w:rFonts w:asciiTheme="majorEastAsia" w:eastAsiaTheme="majorEastAsia" w:hAnsiTheme="majorEastAsia" w:cs="宋体" w:hint="eastAsia"/>
                <w:szCs w:val="21"/>
              </w:rPr>
              <w:t>温度、湿度、压差</w:t>
            </w:r>
            <w:r w:rsidRPr="007F169F">
              <w:rPr>
                <w:rFonts w:asciiTheme="majorEastAsia" w:eastAsiaTheme="majorEastAsia" w:hAnsiTheme="majorEastAsia" w:cs="宋体" w:hint="eastAsia"/>
                <w:color w:val="000000"/>
                <w:kern w:val="0"/>
                <w:szCs w:val="21"/>
              </w:rPr>
              <w:t>达到要求。</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5</w:t>
            </w:r>
            <w:r w:rsidRPr="00685AB4">
              <w:rPr>
                <w:rFonts w:asciiTheme="minorEastAsia" w:hAnsiTheme="minorEastAsia" w:cs="宋体"/>
                <w:szCs w:val="21"/>
              </w:rPr>
              <w:t>.1</w:t>
            </w:r>
            <w:r>
              <w:rPr>
                <w:rFonts w:asciiTheme="minorEastAsia" w:hAnsiTheme="minorEastAsia" w:cs="宋体" w:hint="eastAsia"/>
                <w:szCs w:val="21"/>
              </w:rPr>
              <w:t>0</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生产设备、设施定期维护保养并做好记录。</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themeColor="text1"/>
                <w:kern w:val="0"/>
                <w:szCs w:val="21"/>
              </w:rPr>
            </w:pPr>
            <w:r w:rsidRPr="007F169F">
              <w:rPr>
                <w:rFonts w:asciiTheme="majorEastAsia" w:eastAsiaTheme="majorEastAsia" w:hAnsiTheme="majorEastAsia" w:cs="宋体" w:hint="eastAsia"/>
                <w:color w:val="000000"/>
                <w:kern w:val="0"/>
                <w:szCs w:val="21"/>
              </w:rPr>
              <w:t>1</w:t>
            </w:r>
            <w:r w:rsidRPr="007F169F">
              <w:rPr>
                <w:rFonts w:asciiTheme="majorEastAsia" w:eastAsiaTheme="majorEastAsia" w:hAnsiTheme="majorEastAsia" w:cs="宋体" w:hint="eastAsia"/>
                <w:color w:val="000000" w:themeColor="text1"/>
                <w:kern w:val="0"/>
                <w:szCs w:val="21"/>
              </w:rPr>
              <w:t>.</w:t>
            </w:r>
            <w:r w:rsidRPr="007F169F">
              <w:rPr>
                <w:rFonts w:asciiTheme="majorEastAsia" w:eastAsiaTheme="majorEastAsia" w:hAnsiTheme="majorEastAsia" w:cs="宋体"/>
                <w:color w:val="000000" w:themeColor="text1"/>
                <w:kern w:val="0"/>
                <w:szCs w:val="21"/>
              </w:rPr>
              <w:t>主要生产设备</w:t>
            </w:r>
            <w:r w:rsidRPr="007F169F">
              <w:rPr>
                <w:rFonts w:asciiTheme="majorEastAsia" w:eastAsiaTheme="majorEastAsia" w:hAnsiTheme="majorEastAsia" w:cs="宋体" w:hint="eastAsia"/>
                <w:color w:val="000000" w:themeColor="text1"/>
                <w:kern w:val="0"/>
                <w:szCs w:val="21"/>
              </w:rPr>
              <w:t>、</w:t>
            </w:r>
            <w:r w:rsidRPr="007F169F">
              <w:rPr>
                <w:rFonts w:asciiTheme="majorEastAsia" w:eastAsiaTheme="majorEastAsia" w:hAnsiTheme="majorEastAsia" w:cs="宋体"/>
                <w:color w:val="000000" w:themeColor="text1"/>
                <w:kern w:val="0"/>
                <w:szCs w:val="21"/>
              </w:rPr>
              <w:t>设施</w:t>
            </w:r>
            <w:r w:rsidRPr="007F169F">
              <w:rPr>
                <w:rFonts w:asciiTheme="majorEastAsia" w:eastAsiaTheme="majorEastAsia" w:hAnsiTheme="majorEastAsia" w:cs="宋体" w:hint="eastAsia"/>
                <w:color w:val="000000" w:themeColor="text1"/>
                <w:kern w:val="0"/>
                <w:szCs w:val="21"/>
              </w:rPr>
              <w:t>与申请许可时提交的一致，未发生变化性能参数符合细则要求，正常运转；</w:t>
            </w:r>
          </w:p>
          <w:p w:rsidR="00EA1AD8" w:rsidRPr="007F169F" w:rsidRDefault="00EA1AD8" w:rsidP="00A850C5">
            <w:pPr>
              <w:widowControl/>
              <w:spacing w:line="280" w:lineRule="exact"/>
              <w:textAlignment w:val="center"/>
              <w:rPr>
                <w:rFonts w:asciiTheme="majorEastAsia" w:eastAsiaTheme="majorEastAsia" w:hAnsiTheme="majorEastAsia" w:cs="宋体"/>
                <w:color w:val="000000" w:themeColor="text1"/>
                <w:szCs w:val="21"/>
              </w:rPr>
            </w:pPr>
            <w:r w:rsidRPr="007F169F">
              <w:rPr>
                <w:rFonts w:asciiTheme="majorEastAsia" w:eastAsiaTheme="majorEastAsia" w:hAnsiTheme="majorEastAsia" w:cs="宋体" w:hint="eastAsia"/>
                <w:color w:val="000000" w:themeColor="text1"/>
                <w:szCs w:val="21"/>
              </w:rPr>
              <w:t>2.生产设备、设施及时清洁与消毒；</w:t>
            </w:r>
          </w:p>
          <w:p w:rsidR="00EA1AD8" w:rsidRPr="007F169F" w:rsidRDefault="00EA1AD8" w:rsidP="00A850C5">
            <w:pPr>
              <w:widowControl/>
              <w:spacing w:line="280" w:lineRule="exact"/>
              <w:textAlignment w:val="center"/>
              <w:rPr>
                <w:rFonts w:asciiTheme="majorEastAsia" w:eastAsiaTheme="majorEastAsia" w:hAnsiTheme="majorEastAsia" w:cs="宋体"/>
                <w:color w:val="000000" w:themeColor="text1"/>
                <w:kern w:val="0"/>
                <w:szCs w:val="21"/>
              </w:rPr>
            </w:pPr>
            <w:r w:rsidRPr="007F169F">
              <w:rPr>
                <w:rFonts w:asciiTheme="majorEastAsia" w:eastAsiaTheme="majorEastAsia" w:hAnsiTheme="majorEastAsia" w:cs="宋体" w:hint="eastAsia"/>
                <w:color w:val="000000" w:themeColor="text1"/>
                <w:kern w:val="0"/>
                <w:szCs w:val="21"/>
              </w:rPr>
              <w:t>3.</w:t>
            </w:r>
            <w:r w:rsidRPr="007F169F">
              <w:rPr>
                <w:rFonts w:asciiTheme="majorEastAsia" w:eastAsiaTheme="majorEastAsia" w:hAnsiTheme="majorEastAsia" w:cs="宋体" w:hint="eastAsia"/>
                <w:color w:val="000000" w:themeColor="text1"/>
                <w:szCs w:val="21"/>
              </w:rPr>
              <w:t>生产设备、设施</w:t>
            </w:r>
            <w:r w:rsidRPr="007F169F">
              <w:rPr>
                <w:rFonts w:asciiTheme="majorEastAsia" w:eastAsiaTheme="majorEastAsia" w:hAnsiTheme="majorEastAsia" w:cs="宋体" w:hint="eastAsia"/>
                <w:color w:val="000000" w:themeColor="text1"/>
                <w:kern w:val="0"/>
                <w:szCs w:val="21"/>
              </w:rPr>
              <w:t>有维修保养制度；</w:t>
            </w:r>
          </w:p>
          <w:p w:rsidR="00EA1AD8" w:rsidRPr="007F169F" w:rsidRDefault="00EA1AD8" w:rsidP="00A850C5">
            <w:pPr>
              <w:widowControl/>
              <w:spacing w:line="280" w:lineRule="exact"/>
              <w:textAlignment w:val="center"/>
              <w:rPr>
                <w:rFonts w:asciiTheme="majorEastAsia" w:eastAsiaTheme="majorEastAsia" w:hAnsiTheme="majorEastAsia" w:cs="宋体"/>
                <w:color w:val="000000" w:themeColor="text1"/>
                <w:kern w:val="0"/>
                <w:szCs w:val="21"/>
              </w:rPr>
            </w:pPr>
            <w:r w:rsidRPr="007F169F">
              <w:rPr>
                <w:rFonts w:asciiTheme="majorEastAsia" w:eastAsiaTheme="majorEastAsia" w:hAnsiTheme="majorEastAsia" w:cs="宋体" w:hint="eastAsia"/>
                <w:color w:val="000000" w:themeColor="text1"/>
                <w:kern w:val="0"/>
                <w:szCs w:val="21"/>
              </w:rPr>
              <w:t>4.</w:t>
            </w:r>
            <w:r w:rsidRPr="007F169F">
              <w:rPr>
                <w:rFonts w:asciiTheme="majorEastAsia" w:eastAsiaTheme="majorEastAsia" w:hAnsiTheme="majorEastAsia" w:cs="宋体" w:hint="eastAsia"/>
                <w:color w:val="000000" w:themeColor="text1"/>
                <w:szCs w:val="21"/>
              </w:rPr>
              <w:t>生产设备、设施</w:t>
            </w:r>
            <w:r w:rsidRPr="007F169F">
              <w:rPr>
                <w:rFonts w:asciiTheme="majorEastAsia" w:eastAsiaTheme="majorEastAsia" w:hAnsiTheme="majorEastAsia" w:cs="宋体" w:hint="eastAsia"/>
                <w:color w:val="000000" w:themeColor="text1"/>
                <w:kern w:val="0"/>
                <w:szCs w:val="21"/>
              </w:rPr>
              <w:t>有维护、保养记录，记录项目齐全、完整；</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themeColor="text1"/>
                <w:szCs w:val="21"/>
              </w:rPr>
              <w:t>5.维修后的设备应进行验证或确认，确保各项性能满足工艺要求。</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szCs w:val="21"/>
              </w:rPr>
              <w:t>*</w:t>
            </w:r>
            <w:r w:rsidRPr="00685AB4">
              <w:rPr>
                <w:rFonts w:asciiTheme="minorEastAsia" w:hAnsiTheme="minorEastAsia" w:cs="宋体" w:hint="eastAsia"/>
                <w:szCs w:val="21"/>
              </w:rPr>
              <w:t>5</w:t>
            </w:r>
            <w:r w:rsidRPr="00685AB4">
              <w:rPr>
                <w:rFonts w:asciiTheme="minorEastAsia" w:hAnsiTheme="minorEastAsia" w:cs="宋体"/>
                <w:szCs w:val="21"/>
              </w:rPr>
              <w:t>.1</w:t>
            </w:r>
            <w:r>
              <w:rPr>
                <w:rFonts w:asciiTheme="minorEastAsia" w:hAnsiTheme="minorEastAsia" w:cs="宋体" w:hint="eastAsia"/>
                <w:szCs w:val="21"/>
              </w:rPr>
              <w:t>1</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未发现标注虚假生产日期或批号的情况。</w:t>
            </w:r>
          </w:p>
        </w:tc>
        <w:tc>
          <w:tcPr>
            <w:tcW w:w="5229" w:type="dxa"/>
            <w:gridSpan w:val="2"/>
            <w:vAlign w:val="center"/>
          </w:tcPr>
          <w:p w:rsidR="00EA1AD8" w:rsidRPr="00E67313" w:rsidRDefault="00EA1AD8" w:rsidP="00A850C5">
            <w:pPr>
              <w:widowControl/>
              <w:spacing w:line="280" w:lineRule="exact"/>
              <w:textAlignment w:val="center"/>
              <w:rPr>
                <w:rFonts w:asciiTheme="majorEastAsia" w:eastAsiaTheme="majorEastAsia" w:hAnsiTheme="majorEastAsia" w:cs="宋体"/>
                <w:color w:val="000000" w:themeColor="text1"/>
                <w:kern w:val="0"/>
                <w:szCs w:val="21"/>
              </w:rPr>
            </w:pPr>
            <w:r w:rsidRPr="00E67313">
              <w:rPr>
                <w:rFonts w:asciiTheme="majorEastAsia" w:eastAsiaTheme="majorEastAsia" w:hAnsiTheme="majorEastAsia" w:cs="宋体" w:hint="eastAsia"/>
                <w:color w:val="000000" w:themeColor="text1"/>
                <w:kern w:val="0"/>
                <w:szCs w:val="21"/>
              </w:rPr>
              <w:t>产品标注的生产日期或批号与生产记录、生产实际一致。</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color w:val="000000" w:themeColor="text1"/>
                <w:szCs w:val="21"/>
              </w:rPr>
            </w:pPr>
            <w:r w:rsidRPr="00685AB4">
              <w:rPr>
                <w:rFonts w:asciiTheme="minorEastAsia" w:hAnsiTheme="minorEastAsia" w:cs="宋体" w:hint="eastAsia"/>
                <w:color w:val="000000" w:themeColor="text1"/>
                <w:szCs w:val="21"/>
              </w:rPr>
              <w:t>5</w:t>
            </w:r>
            <w:r w:rsidRPr="00685AB4">
              <w:rPr>
                <w:rFonts w:asciiTheme="minorEastAsia" w:hAnsiTheme="minorEastAsia" w:cs="宋体"/>
                <w:color w:val="000000" w:themeColor="text1"/>
                <w:szCs w:val="21"/>
              </w:rPr>
              <w:t>.1</w:t>
            </w:r>
            <w:r>
              <w:rPr>
                <w:rFonts w:asciiTheme="minorEastAsia" w:hAnsiTheme="minorEastAsia" w:cs="宋体" w:hint="eastAsia"/>
                <w:color w:val="000000" w:themeColor="text1"/>
                <w:szCs w:val="21"/>
              </w:rPr>
              <w:t>2</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color w:val="000000" w:themeColor="text1"/>
                <w:szCs w:val="21"/>
              </w:rPr>
            </w:pPr>
            <w:r w:rsidRPr="007F169F">
              <w:rPr>
                <w:rFonts w:asciiTheme="majorEastAsia" w:eastAsiaTheme="majorEastAsia" w:hAnsiTheme="majorEastAsia" w:cs="宋体" w:hint="eastAsia"/>
                <w:color w:val="000000" w:themeColor="text1"/>
                <w:szCs w:val="21"/>
              </w:rPr>
              <w:t>工作人员穿戴工作衣帽，生产车间内未发现与生产无关的个人或者其他与生产不相</w:t>
            </w:r>
            <w:r w:rsidRPr="007F169F">
              <w:rPr>
                <w:rFonts w:asciiTheme="majorEastAsia" w:eastAsiaTheme="majorEastAsia" w:hAnsiTheme="majorEastAsia" w:cs="宋体" w:hint="eastAsia"/>
                <w:color w:val="000000" w:themeColor="text1"/>
                <w:szCs w:val="21"/>
              </w:rPr>
              <w:lastRenderedPageBreak/>
              <w:t>关物品，员工洗手消毒后进入生产车间。</w:t>
            </w:r>
          </w:p>
        </w:tc>
        <w:tc>
          <w:tcPr>
            <w:tcW w:w="5229" w:type="dxa"/>
            <w:gridSpan w:val="2"/>
            <w:vAlign w:val="center"/>
          </w:tcPr>
          <w:p w:rsidR="00EA1AD8" w:rsidRPr="007F169F" w:rsidRDefault="00EA1AD8" w:rsidP="00A850C5">
            <w:pPr>
              <w:spacing w:line="280" w:lineRule="exact"/>
              <w:textAlignment w:val="center"/>
              <w:rPr>
                <w:rFonts w:asciiTheme="majorEastAsia" w:eastAsiaTheme="majorEastAsia" w:hAnsiTheme="majorEastAsia" w:cs="宋体"/>
                <w:color w:val="000000" w:themeColor="text1"/>
                <w:kern w:val="0"/>
                <w:szCs w:val="21"/>
              </w:rPr>
            </w:pPr>
            <w:r w:rsidRPr="007F169F">
              <w:rPr>
                <w:rFonts w:asciiTheme="majorEastAsia" w:eastAsiaTheme="majorEastAsia" w:hAnsiTheme="majorEastAsia" w:cs="宋体" w:hint="eastAsia"/>
                <w:color w:val="000000" w:themeColor="text1"/>
                <w:kern w:val="0"/>
                <w:szCs w:val="21"/>
              </w:rPr>
              <w:lastRenderedPageBreak/>
              <w:t>1.进入作业区域应规范穿着洁净的工作衣、帽、鞋，头发未露出帽外，并按要求洗手、消毒；</w:t>
            </w:r>
          </w:p>
          <w:p w:rsidR="00EA1AD8" w:rsidRPr="007F169F" w:rsidRDefault="00EA1AD8" w:rsidP="00A850C5">
            <w:pPr>
              <w:spacing w:line="280" w:lineRule="exact"/>
              <w:textAlignment w:val="center"/>
              <w:rPr>
                <w:rFonts w:asciiTheme="majorEastAsia" w:eastAsiaTheme="majorEastAsia" w:hAnsiTheme="majorEastAsia" w:cs="宋体"/>
                <w:color w:val="000000" w:themeColor="text1"/>
                <w:kern w:val="0"/>
                <w:szCs w:val="21"/>
              </w:rPr>
            </w:pPr>
            <w:r w:rsidRPr="007F169F">
              <w:rPr>
                <w:rFonts w:asciiTheme="majorEastAsia" w:eastAsiaTheme="majorEastAsia" w:hAnsiTheme="majorEastAsia" w:cs="宋体" w:hint="eastAsia"/>
                <w:color w:val="000000" w:themeColor="text1"/>
                <w:kern w:val="0"/>
                <w:szCs w:val="21"/>
              </w:rPr>
              <w:t>2.进入作业区域未配戴饰物、手表，未化妆、染指甲、喷洒香水，未携带或存放与食品生产无关的个人用品；</w:t>
            </w:r>
          </w:p>
          <w:p w:rsidR="00EA1AD8" w:rsidRPr="007F169F" w:rsidRDefault="00EA1AD8" w:rsidP="00A850C5">
            <w:pPr>
              <w:spacing w:line="280" w:lineRule="exact"/>
              <w:textAlignment w:val="center"/>
              <w:rPr>
                <w:rFonts w:asciiTheme="majorEastAsia" w:eastAsiaTheme="majorEastAsia" w:hAnsiTheme="majorEastAsia" w:cs="宋体"/>
                <w:color w:val="000000" w:themeColor="text1"/>
                <w:kern w:val="0"/>
                <w:szCs w:val="21"/>
              </w:rPr>
            </w:pPr>
            <w:r w:rsidRPr="007F169F">
              <w:rPr>
                <w:rFonts w:asciiTheme="majorEastAsia" w:eastAsiaTheme="majorEastAsia" w:hAnsiTheme="majorEastAsia" w:cs="宋体" w:hint="eastAsia"/>
                <w:color w:val="000000" w:themeColor="text1"/>
                <w:kern w:val="0"/>
                <w:szCs w:val="21"/>
              </w:rPr>
              <w:lastRenderedPageBreak/>
              <w:t>3.生产车间内未发现与生产无关的个人用品或其他与生产不相关物品；</w:t>
            </w:r>
          </w:p>
          <w:p w:rsidR="00EA1AD8" w:rsidRPr="007F169F" w:rsidRDefault="00EA1AD8" w:rsidP="00A850C5">
            <w:pPr>
              <w:spacing w:line="280" w:lineRule="exact"/>
              <w:textAlignment w:val="center"/>
              <w:rPr>
                <w:rFonts w:asciiTheme="majorEastAsia" w:eastAsiaTheme="majorEastAsia" w:hAnsiTheme="majorEastAsia" w:cs="宋体"/>
                <w:color w:val="000000" w:themeColor="text1"/>
                <w:kern w:val="0"/>
                <w:szCs w:val="21"/>
              </w:rPr>
            </w:pPr>
            <w:r w:rsidRPr="007F169F">
              <w:rPr>
                <w:rFonts w:asciiTheme="majorEastAsia" w:eastAsiaTheme="majorEastAsia" w:hAnsiTheme="majorEastAsia" w:cs="宋体" w:hint="eastAsia"/>
                <w:color w:val="000000"/>
                <w:kern w:val="0"/>
                <w:szCs w:val="21"/>
              </w:rPr>
              <w:t>4.</w:t>
            </w:r>
            <w:r w:rsidRPr="007F169F">
              <w:rPr>
                <w:rFonts w:asciiTheme="majorEastAsia" w:eastAsiaTheme="majorEastAsia" w:hAnsiTheme="majorEastAsia" w:cs="宋体" w:hint="eastAsia"/>
                <w:color w:val="000000" w:themeColor="text1"/>
                <w:kern w:val="0"/>
                <w:szCs w:val="21"/>
              </w:rPr>
              <w:t>使用卫生间、接触可能污染食品的物品、或从事与食品生产无关的其他活动后，再次从事接触食品、</w:t>
            </w:r>
            <w:proofErr w:type="gramStart"/>
            <w:r w:rsidRPr="007F169F">
              <w:rPr>
                <w:rFonts w:asciiTheme="majorEastAsia" w:eastAsiaTheme="majorEastAsia" w:hAnsiTheme="majorEastAsia" w:cs="宋体" w:hint="eastAsia"/>
                <w:color w:val="000000" w:themeColor="text1"/>
                <w:kern w:val="0"/>
                <w:szCs w:val="21"/>
              </w:rPr>
              <w:t>食品工</w:t>
            </w:r>
            <w:proofErr w:type="gramEnd"/>
            <w:r w:rsidRPr="007F169F">
              <w:rPr>
                <w:rFonts w:asciiTheme="majorEastAsia" w:eastAsiaTheme="majorEastAsia" w:hAnsiTheme="majorEastAsia" w:cs="宋体" w:hint="eastAsia"/>
                <w:color w:val="000000" w:themeColor="text1"/>
                <w:kern w:val="0"/>
                <w:szCs w:val="21"/>
              </w:rPr>
              <w:t>器具、食品设备等与食品生产相关的活动前应洗手消毒。</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val="restart"/>
            <w:vAlign w:val="center"/>
          </w:tcPr>
          <w:p w:rsidR="00EA1AD8" w:rsidRPr="00685AB4" w:rsidRDefault="00EA1AD8" w:rsidP="00A850C5">
            <w:pPr>
              <w:rPr>
                <w:rFonts w:asciiTheme="minorEastAsia" w:hAnsiTheme="minorEastAsia" w:cs="宋体"/>
                <w:szCs w:val="21"/>
              </w:rPr>
            </w:pPr>
            <w:r w:rsidRPr="00685AB4">
              <w:rPr>
                <w:rFonts w:asciiTheme="minorEastAsia" w:hAnsiTheme="minorEastAsia" w:cs="宋体" w:hint="eastAsia"/>
                <w:szCs w:val="21"/>
              </w:rPr>
              <w:lastRenderedPageBreak/>
              <w:t>6</w:t>
            </w:r>
            <w:r>
              <w:rPr>
                <w:rFonts w:asciiTheme="minorEastAsia" w:hAnsiTheme="minorEastAsia" w:cs="宋体" w:hint="eastAsia"/>
                <w:szCs w:val="21"/>
              </w:rPr>
              <w:t>.</w:t>
            </w:r>
            <w:r w:rsidRPr="00685AB4">
              <w:rPr>
                <w:rFonts w:asciiTheme="minorEastAsia" w:hAnsiTheme="minorEastAsia" w:cs="宋体" w:hint="eastAsia"/>
                <w:szCs w:val="21"/>
              </w:rPr>
              <w:t>产品检验结果</w:t>
            </w:r>
          </w:p>
          <w:p w:rsidR="00EA1AD8" w:rsidRPr="00685AB4" w:rsidRDefault="00EA1AD8" w:rsidP="00A850C5">
            <w:pPr>
              <w:rPr>
                <w:rFonts w:asciiTheme="minorEastAsia" w:hAnsiTheme="minorEastAsia" w:cs="宋体"/>
                <w:color w:val="000000"/>
                <w:kern w:val="0"/>
                <w:szCs w:val="21"/>
              </w:rPr>
            </w:pPr>
            <w:r w:rsidRPr="00685AB4">
              <w:rPr>
                <w:rFonts w:asciiTheme="minorEastAsia" w:hAnsiTheme="minorEastAsia" w:cs="宋体" w:hint="eastAsia"/>
                <w:szCs w:val="21"/>
              </w:rPr>
              <w:t>注：采取抽查方式</w:t>
            </w: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6.1</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企业自检的，应具备与所检项目适应的检验室和检验能力，有检验相关设备及化学试剂，检验仪器设备按期检定。</w:t>
            </w:r>
          </w:p>
        </w:tc>
        <w:tc>
          <w:tcPr>
            <w:tcW w:w="5229" w:type="dxa"/>
            <w:gridSpan w:val="2"/>
            <w:vAlign w:val="center"/>
          </w:tcPr>
          <w:p w:rsidR="00EA1AD8" w:rsidRPr="00325CB0" w:rsidRDefault="00EA1AD8" w:rsidP="00A850C5">
            <w:pPr>
              <w:widowControl/>
              <w:spacing w:line="280" w:lineRule="exact"/>
              <w:textAlignment w:val="center"/>
              <w:rPr>
                <w:rFonts w:asciiTheme="majorEastAsia" w:eastAsiaTheme="majorEastAsia" w:hAnsiTheme="majorEastAsia" w:cs="宋体"/>
                <w:color w:val="000000" w:themeColor="text1"/>
                <w:kern w:val="0"/>
                <w:szCs w:val="21"/>
              </w:rPr>
            </w:pPr>
            <w:r w:rsidRPr="007F169F">
              <w:rPr>
                <w:rFonts w:asciiTheme="majorEastAsia" w:eastAsiaTheme="majorEastAsia" w:hAnsiTheme="majorEastAsia" w:cs="宋体" w:hint="eastAsia"/>
                <w:color w:val="000000"/>
                <w:kern w:val="0"/>
                <w:szCs w:val="21"/>
              </w:rPr>
              <w:t>1</w:t>
            </w:r>
            <w:r w:rsidRPr="00325CB0">
              <w:rPr>
                <w:rFonts w:asciiTheme="majorEastAsia" w:eastAsiaTheme="majorEastAsia" w:hAnsiTheme="majorEastAsia" w:cs="宋体" w:hint="eastAsia"/>
                <w:color w:val="000000" w:themeColor="text1"/>
                <w:kern w:val="0"/>
                <w:szCs w:val="21"/>
              </w:rPr>
              <w:t>.检验室具备标准、审查细则所规定的出厂检验设备（包括相关的辅助设施、试剂等），检验设备的精度满足出厂检验需要，检验设备的数量与生产能力相适应；</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325CB0">
              <w:rPr>
                <w:rFonts w:asciiTheme="majorEastAsia" w:eastAsiaTheme="majorEastAsia" w:hAnsiTheme="majorEastAsia" w:cs="宋体" w:hint="eastAsia"/>
                <w:color w:val="000000" w:themeColor="text1"/>
                <w:kern w:val="0"/>
                <w:szCs w:val="21"/>
              </w:rPr>
              <w:t>2.使用快速检测方法及设备进行</w:t>
            </w:r>
            <w:r w:rsidRPr="007F169F">
              <w:rPr>
                <w:rFonts w:asciiTheme="majorEastAsia" w:eastAsiaTheme="majorEastAsia" w:hAnsiTheme="majorEastAsia" w:cs="宋体" w:hint="eastAsia"/>
                <w:color w:val="000000"/>
                <w:kern w:val="0"/>
                <w:szCs w:val="21"/>
              </w:rPr>
              <w:t>产品检验，但应保证数据准确，应定期与食品安全国家标准规定的检验方法进行比对或者验证，当检验结果呈阳性或可疑时，应使用食品安全国家标准规定的检验方法进行确认；</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3.具备满足原料、半成品、成品检验所需</w:t>
            </w:r>
            <w:bookmarkStart w:id="0" w:name="OLE_LINK9"/>
            <w:bookmarkEnd w:id="0"/>
            <w:r w:rsidRPr="007F169F">
              <w:rPr>
                <w:rFonts w:asciiTheme="majorEastAsia" w:eastAsiaTheme="majorEastAsia" w:hAnsiTheme="majorEastAsia" w:cs="宋体" w:hint="eastAsia"/>
                <w:color w:val="000000"/>
                <w:kern w:val="0"/>
                <w:szCs w:val="21"/>
              </w:rPr>
              <w:t>的检验设备、设施，主要检验设备、设施与申请许可时提交的一致，未发生变化，正常运转；</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4</w:t>
            </w:r>
            <w:r w:rsidRPr="007F169F">
              <w:rPr>
                <w:rFonts w:asciiTheme="majorEastAsia" w:eastAsiaTheme="majorEastAsia" w:hAnsiTheme="majorEastAsia" w:cs="宋体"/>
                <w:color w:val="000000"/>
                <w:kern w:val="0"/>
                <w:szCs w:val="21"/>
              </w:rPr>
              <w:t>.</w:t>
            </w:r>
            <w:r w:rsidRPr="007F169F">
              <w:rPr>
                <w:rFonts w:asciiTheme="majorEastAsia" w:eastAsiaTheme="majorEastAsia" w:hAnsiTheme="majorEastAsia" w:cs="宋体" w:hint="eastAsia"/>
                <w:color w:val="000000"/>
                <w:kern w:val="0"/>
                <w:szCs w:val="21"/>
              </w:rPr>
              <w:t>检验设备、设施有维修保养制度；</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5</w:t>
            </w:r>
            <w:r w:rsidRPr="007F169F">
              <w:rPr>
                <w:rFonts w:asciiTheme="majorEastAsia" w:eastAsiaTheme="majorEastAsia" w:hAnsiTheme="majorEastAsia" w:cs="宋体"/>
                <w:color w:val="000000"/>
                <w:kern w:val="0"/>
                <w:szCs w:val="21"/>
              </w:rPr>
              <w:t>.</w:t>
            </w:r>
            <w:r w:rsidRPr="007F169F">
              <w:rPr>
                <w:rFonts w:asciiTheme="majorEastAsia" w:eastAsiaTheme="majorEastAsia" w:hAnsiTheme="majorEastAsia" w:cs="宋体" w:hint="eastAsia"/>
                <w:color w:val="000000"/>
                <w:kern w:val="0"/>
                <w:szCs w:val="21"/>
              </w:rPr>
              <w:t>检验设备、设施有维护、保养记录，记录项目齐全、完整；</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6.维修后的检验设备应进行验证或确认，确保各项性能满足要求；</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7</w:t>
            </w:r>
            <w:r w:rsidRPr="007F169F">
              <w:rPr>
                <w:rFonts w:asciiTheme="majorEastAsia" w:eastAsiaTheme="majorEastAsia" w:hAnsiTheme="majorEastAsia" w:cs="宋体"/>
                <w:color w:val="000000"/>
                <w:kern w:val="0"/>
                <w:szCs w:val="21"/>
              </w:rPr>
              <w:t>.</w:t>
            </w:r>
            <w:r w:rsidRPr="007F169F">
              <w:rPr>
                <w:rFonts w:asciiTheme="majorEastAsia" w:eastAsiaTheme="majorEastAsia" w:hAnsiTheme="majorEastAsia" w:cs="宋体" w:hint="eastAsia"/>
                <w:color w:val="000000"/>
                <w:kern w:val="0"/>
                <w:szCs w:val="21"/>
              </w:rPr>
              <w:t>出厂检验设备按期检定或校准；</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8.检验试剂均在有效期内，有毒有害检验试剂专柜上锁存放，专人保管，检验试剂的消耗量与使用记录相匹配</w:t>
            </w:r>
            <w:r>
              <w:rPr>
                <w:rFonts w:asciiTheme="majorEastAsia" w:eastAsiaTheme="majorEastAsia" w:hAnsiTheme="majorEastAsia" w:cs="宋体" w:hint="eastAsia"/>
                <w:color w:val="000000"/>
                <w:kern w:val="0"/>
                <w:szCs w:val="21"/>
              </w:rPr>
              <w:t>。</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6.2</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不能自检的，应当委托有资质的检验机构进行检验。</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1.被委托的检验机构具有法定检验资质；</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2.委托检验协议在有效期内，委托检验项目、批次符合规定；</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3.有满足要求的批批检验报告。</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*6.3</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有与生产产品相适应</w:t>
            </w:r>
            <w:r w:rsidRPr="007F169F">
              <w:rPr>
                <w:rFonts w:asciiTheme="majorEastAsia" w:eastAsiaTheme="majorEastAsia" w:hAnsiTheme="majorEastAsia" w:cs="宋体" w:hint="eastAsia"/>
                <w:szCs w:val="21"/>
              </w:rPr>
              <w:lastRenderedPageBreak/>
              <w:t>的食品安全标准文本，按照食品安全标准规定进行检验。</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lastRenderedPageBreak/>
              <w:t>1.检验室配备完整的食品安全标准文本，包括原辅料标</w:t>
            </w:r>
            <w:r w:rsidRPr="007F169F">
              <w:rPr>
                <w:rFonts w:asciiTheme="majorEastAsia" w:eastAsiaTheme="majorEastAsia" w:hAnsiTheme="majorEastAsia" w:cs="宋体" w:hint="eastAsia"/>
                <w:color w:val="000000"/>
                <w:kern w:val="0"/>
                <w:szCs w:val="21"/>
              </w:rPr>
              <w:lastRenderedPageBreak/>
              <w:t>准及企业需验证原辅料项目的检验方法标准、、企业产品标准、出厂检验方法标准等；</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2.成品须逐批随机抽取样品，出厂检验项目为执行产品标准以及法律法规及相关部门公告规定的全部项目；</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3.检验合格的产品标注检验合格证号，检验合格证号可追溯到相应的出厂检验报告。</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*6.4</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建立和保存原始检验数据和检验报告记录，检验记录真实、完整。</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1.出厂检验报告与生产记录、产品入库记录的批次相一致；</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2.出厂检验报告中的检验结果有相对应的原始检验记录；</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3.出厂检验报告及原始记录应真实、完整、清晰；</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4.</w:t>
            </w:r>
            <w:r w:rsidRPr="007F169F">
              <w:rPr>
                <w:rFonts w:asciiTheme="majorEastAsia" w:eastAsiaTheme="majorEastAsia" w:hAnsiTheme="majorEastAsia" w:cs="宋体" w:hint="eastAsia"/>
                <w:szCs w:val="21"/>
              </w:rPr>
              <w:t>出厂</w:t>
            </w:r>
            <w:r w:rsidRPr="007F169F">
              <w:rPr>
                <w:rFonts w:asciiTheme="majorEastAsia" w:eastAsiaTheme="majorEastAsia" w:hAnsiTheme="majorEastAsia" w:cs="宋体" w:hint="eastAsia"/>
                <w:color w:val="000000"/>
                <w:kern w:val="0"/>
                <w:szCs w:val="21"/>
              </w:rPr>
              <w:t>检验报告应注明产品名称、规格、数量、生产日期或生产批号、检验结果、检验报告编号、检验时间等基本信息；</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5.记录保存期限不少于产品保质期满后六个月，没有明确保质期的，保存期限不少于二年。</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6.5</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color w:val="000000" w:themeColor="text1"/>
                <w:szCs w:val="21"/>
              </w:rPr>
            </w:pPr>
            <w:r w:rsidRPr="007F169F">
              <w:rPr>
                <w:rFonts w:asciiTheme="majorEastAsia" w:eastAsiaTheme="majorEastAsia" w:hAnsiTheme="majorEastAsia" w:cs="宋体" w:hint="eastAsia"/>
                <w:color w:val="000000" w:themeColor="text1"/>
                <w:szCs w:val="21"/>
              </w:rPr>
              <w:t>按规定时限保存检验留存样品并记录留样情况。</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themeColor="text1"/>
                <w:kern w:val="0"/>
                <w:szCs w:val="21"/>
              </w:rPr>
            </w:pPr>
            <w:r w:rsidRPr="007F169F">
              <w:rPr>
                <w:rFonts w:asciiTheme="majorEastAsia" w:eastAsiaTheme="majorEastAsia" w:hAnsiTheme="majorEastAsia" w:cs="宋体" w:hint="eastAsia"/>
                <w:color w:val="000000" w:themeColor="text1"/>
                <w:kern w:val="0"/>
                <w:szCs w:val="21"/>
              </w:rPr>
              <w:t>1.留样产品的包装、规格等与出厂销售的产品一致；</w:t>
            </w:r>
          </w:p>
          <w:p w:rsidR="00EA1AD8" w:rsidRPr="007F169F" w:rsidRDefault="00EA1AD8" w:rsidP="00A850C5">
            <w:pPr>
              <w:widowControl/>
              <w:spacing w:line="280" w:lineRule="exact"/>
              <w:textAlignment w:val="center"/>
              <w:rPr>
                <w:rFonts w:asciiTheme="majorEastAsia" w:eastAsiaTheme="majorEastAsia" w:hAnsiTheme="majorEastAsia" w:cs="宋体"/>
                <w:color w:val="000000" w:themeColor="text1"/>
                <w:kern w:val="0"/>
                <w:szCs w:val="21"/>
              </w:rPr>
            </w:pPr>
            <w:r w:rsidRPr="007F169F">
              <w:rPr>
                <w:rFonts w:asciiTheme="majorEastAsia" w:eastAsiaTheme="majorEastAsia" w:hAnsiTheme="majorEastAsia" w:cs="宋体" w:hint="eastAsia"/>
                <w:color w:val="000000" w:themeColor="text1"/>
                <w:kern w:val="0"/>
                <w:szCs w:val="21"/>
              </w:rPr>
              <w:t>2.产品留样</w:t>
            </w:r>
            <w:proofErr w:type="gramStart"/>
            <w:r w:rsidRPr="007F169F">
              <w:rPr>
                <w:rFonts w:asciiTheme="majorEastAsia" w:eastAsiaTheme="majorEastAsia" w:hAnsiTheme="majorEastAsia" w:cs="宋体" w:hint="eastAsia"/>
                <w:color w:val="000000" w:themeColor="text1"/>
                <w:kern w:val="0"/>
                <w:szCs w:val="21"/>
              </w:rPr>
              <w:t>间满足</w:t>
            </w:r>
            <w:proofErr w:type="gramEnd"/>
            <w:r w:rsidRPr="007F169F">
              <w:rPr>
                <w:rFonts w:asciiTheme="majorEastAsia" w:eastAsiaTheme="majorEastAsia" w:hAnsiTheme="majorEastAsia" w:cs="宋体" w:hint="eastAsia"/>
                <w:color w:val="000000" w:themeColor="text1"/>
                <w:kern w:val="0"/>
                <w:szCs w:val="21"/>
              </w:rPr>
              <w:t>产品贮存条件要求；</w:t>
            </w:r>
          </w:p>
          <w:p w:rsidR="00EA1AD8" w:rsidRPr="007F169F" w:rsidRDefault="00EA1AD8" w:rsidP="00A850C5">
            <w:pPr>
              <w:widowControl/>
              <w:spacing w:line="280" w:lineRule="exact"/>
              <w:textAlignment w:val="center"/>
              <w:rPr>
                <w:rFonts w:asciiTheme="majorEastAsia" w:eastAsiaTheme="majorEastAsia" w:hAnsiTheme="majorEastAsia" w:cs="宋体"/>
                <w:color w:val="000000" w:themeColor="text1"/>
                <w:kern w:val="0"/>
                <w:szCs w:val="21"/>
              </w:rPr>
            </w:pPr>
            <w:r w:rsidRPr="007F169F">
              <w:rPr>
                <w:rFonts w:asciiTheme="majorEastAsia" w:eastAsiaTheme="majorEastAsia" w:hAnsiTheme="majorEastAsia" w:cs="宋体" w:hint="eastAsia"/>
                <w:color w:val="000000" w:themeColor="text1"/>
                <w:kern w:val="0"/>
                <w:szCs w:val="21"/>
              </w:rPr>
              <w:t>3.留样数量满足复检要求，留样保存至保质期满，并有记录。</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val="restart"/>
            <w:vAlign w:val="center"/>
          </w:tcPr>
          <w:p w:rsidR="00EA1AD8" w:rsidRPr="00685AB4" w:rsidRDefault="00EA1AD8" w:rsidP="00A850C5">
            <w:pPr>
              <w:rPr>
                <w:rFonts w:asciiTheme="minorEastAsia" w:hAnsiTheme="minorEastAsia" w:cs="宋体"/>
                <w:szCs w:val="21"/>
              </w:rPr>
            </w:pPr>
            <w:r w:rsidRPr="00685AB4">
              <w:rPr>
                <w:rFonts w:asciiTheme="minorEastAsia" w:hAnsiTheme="minorEastAsia" w:cs="宋体" w:hint="eastAsia"/>
                <w:szCs w:val="21"/>
              </w:rPr>
              <w:t>7.贮存及交付控制</w:t>
            </w:r>
          </w:p>
          <w:p w:rsidR="00EA1AD8" w:rsidRPr="00685AB4" w:rsidRDefault="00EA1AD8" w:rsidP="00A850C5">
            <w:pPr>
              <w:rPr>
                <w:rFonts w:asciiTheme="minorEastAsia" w:hAnsiTheme="minorEastAsia" w:cs="宋体"/>
                <w:color w:val="000000"/>
                <w:kern w:val="0"/>
                <w:szCs w:val="21"/>
              </w:rPr>
            </w:pPr>
            <w:r w:rsidRPr="00685AB4">
              <w:rPr>
                <w:rFonts w:asciiTheme="minorEastAsia" w:hAnsiTheme="minorEastAsia" w:cs="宋体" w:hint="eastAsia"/>
                <w:szCs w:val="21"/>
              </w:rPr>
              <w:t>注：采取抽查方式，有冷</w:t>
            </w:r>
            <w:proofErr w:type="gramStart"/>
            <w:r w:rsidRPr="00685AB4">
              <w:rPr>
                <w:rFonts w:asciiTheme="minorEastAsia" w:hAnsiTheme="minorEastAsia" w:cs="宋体" w:hint="eastAsia"/>
                <w:szCs w:val="21"/>
              </w:rPr>
              <w:t>链要求</w:t>
            </w:r>
            <w:proofErr w:type="gramEnd"/>
            <w:r w:rsidRPr="00685AB4">
              <w:rPr>
                <w:rFonts w:asciiTheme="minorEastAsia" w:hAnsiTheme="minorEastAsia" w:cs="宋体" w:hint="eastAsia"/>
                <w:szCs w:val="21"/>
              </w:rPr>
              <w:t>的产品必须检查冷链情况。</w:t>
            </w: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*7.1</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原辅料的贮存有专人管理，贮存条件符合要求。</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w:t>
            </w:r>
            <w:r w:rsidRPr="007F169F">
              <w:rPr>
                <w:rFonts w:asciiTheme="majorEastAsia" w:eastAsiaTheme="majorEastAsia" w:hAnsiTheme="majorEastAsia" w:cs="宋体" w:hint="eastAsia"/>
                <w:color w:val="000000"/>
                <w:kern w:val="0"/>
                <w:szCs w:val="21"/>
              </w:rPr>
              <w:t>.原辅料存放离墙、离地；</w:t>
            </w:r>
          </w:p>
          <w:p w:rsidR="00EA1AD8" w:rsidRPr="00127AC4" w:rsidRDefault="00EA1AD8" w:rsidP="00A850C5">
            <w:pPr>
              <w:widowControl/>
              <w:spacing w:line="280" w:lineRule="exact"/>
              <w:textAlignment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kern w:val="0"/>
                <w:szCs w:val="21"/>
              </w:rPr>
              <w:t>2</w:t>
            </w:r>
            <w:r w:rsidRPr="00127AC4">
              <w:rPr>
                <w:rFonts w:asciiTheme="majorEastAsia" w:eastAsiaTheme="majorEastAsia" w:hAnsiTheme="majorEastAsia" w:cs="宋体" w:hint="eastAsia"/>
                <w:color w:val="000000" w:themeColor="text1"/>
                <w:kern w:val="0"/>
                <w:szCs w:val="21"/>
              </w:rPr>
              <w:t>.库房内存放的原辅料按品种分类贮存,有明显标示，未发现原辅料互相污染的现象；</w:t>
            </w:r>
          </w:p>
          <w:p w:rsidR="00EA1AD8" w:rsidRPr="00127AC4" w:rsidRDefault="00EA1AD8" w:rsidP="00A850C5">
            <w:pPr>
              <w:widowControl/>
              <w:spacing w:line="280" w:lineRule="exact"/>
              <w:textAlignment w:val="center"/>
              <w:rPr>
                <w:rStyle w:val="a5"/>
                <w:color w:val="000000" w:themeColor="text1"/>
              </w:rPr>
            </w:pPr>
            <w:r w:rsidRPr="00127AC4">
              <w:rPr>
                <w:rFonts w:asciiTheme="majorEastAsia" w:eastAsiaTheme="majorEastAsia" w:hAnsiTheme="majorEastAsia" w:cs="宋体" w:hint="eastAsia"/>
                <w:color w:val="000000" w:themeColor="text1"/>
                <w:kern w:val="0"/>
                <w:szCs w:val="21"/>
              </w:rPr>
              <w:t>3.原辅料仓库干净整洁，地面墙面平滑无裂缝、无积尘、无积水、无霉变，贮存条件符合原辅料的特点和质量安全要求；</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4</w:t>
            </w:r>
            <w:r w:rsidRPr="007F169F">
              <w:rPr>
                <w:rFonts w:asciiTheme="majorEastAsia" w:eastAsiaTheme="majorEastAsia" w:hAnsiTheme="majorEastAsia" w:cs="宋体" w:hint="eastAsia"/>
                <w:color w:val="000000"/>
                <w:kern w:val="0"/>
                <w:szCs w:val="21"/>
              </w:rPr>
              <w:t>.原辅料仓库未发现与生产无关的物品，未与有毒有害物品一同贮存；</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w:t>
            </w:r>
            <w:r w:rsidRPr="007F169F">
              <w:rPr>
                <w:rFonts w:asciiTheme="majorEastAsia" w:eastAsiaTheme="majorEastAsia" w:hAnsiTheme="majorEastAsia" w:cs="宋体" w:hint="eastAsia"/>
                <w:color w:val="000000"/>
                <w:kern w:val="0"/>
                <w:szCs w:val="21"/>
              </w:rPr>
              <w:t>.生产过程中使用的洗涤剂、消毒剂、杀虫剂等与原料、</w:t>
            </w:r>
            <w:r w:rsidRPr="007F169F">
              <w:rPr>
                <w:rFonts w:asciiTheme="majorEastAsia" w:eastAsiaTheme="majorEastAsia" w:hAnsiTheme="majorEastAsia" w:cs="宋体" w:hint="eastAsia"/>
                <w:color w:val="000000"/>
                <w:kern w:val="0"/>
                <w:szCs w:val="21"/>
              </w:rPr>
              <w:lastRenderedPageBreak/>
              <w:t>半成品、成品、包装材料分隔放置；</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6</w:t>
            </w:r>
            <w:r w:rsidRPr="007F169F">
              <w:rPr>
                <w:rFonts w:asciiTheme="majorEastAsia" w:eastAsiaTheme="majorEastAsia" w:hAnsiTheme="majorEastAsia" w:cs="宋体" w:hint="eastAsia"/>
                <w:color w:val="000000"/>
                <w:kern w:val="0"/>
                <w:szCs w:val="21"/>
              </w:rPr>
              <w:t>.</w:t>
            </w:r>
            <w:r>
              <w:rPr>
                <w:rFonts w:asciiTheme="majorEastAsia" w:eastAsiaTheme="majorEastAsia" w:hAnsiTheme="majorEastAsia" w:cs="宋体" w:hint="eastAsia"/>
                <w:color w:val="000000"/>
                <w:kern w:val="0"/>
                <w:szCs w:val="21"/>
              </w:rPr>
              <w:t>原辅料仓库未发现过期原料、回收食品</w:t>
            </w:r>
            <w:r w:rsidRPr="007F169F">
              <w:rPr>
                <w:rFonts w:asciiTheme="majorEastAsia" w:eastAsiaTheme="majorEastAsia" w:hAnsiTheme="majorEastAsia" w:cs="宋体" w:hint="eastAsia"/>
                <w:color w:val="000000"/>
                <w:kern w:val="0"/>
                <w:szCs w:val="21"/>
              </w:rPr>
              <w:t>、非食品原料等；</w:t>
            </w:r>
          </w:p>
          <w:p w:rsidR="00EA1AD8" w:rsidRPr="007F169F" w:rsidRDefault="00EA1AD8" w:rsidP="00A850C5">
            <w:pPr>
              <w:widowControl/>
              <w:spacing w:line="280" w:lineRule="exact"/>
              <w:textAlignment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7</w:t>
            </w:r>
            <w:r w:rsidRPr="007F169F">
              <w:rPr>
                <w:rFonts w:asciiTheme="majorEastAsia" w:eastAsiaTheme="majorEastAsia" w:hAnsiTheme="majorEastAsia" w:cs="宋体" w:hint="eastAsia"/>
                <w:color w:val="000000" w:themeColor="text1"/>
                <w:kern w:val="0"/>
                <w:szCs w:val="21"/>
              </w:rPr>
              <w:t>.未发现原料与成品、半成品混放的现象。</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*7.2</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食品添加剂应当专门贮存，明显标示，专人管理。</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1.食品添加剂专库或专区存放，有明显标示；</w:t>
            </w:r>
          </w:p>
          <w:p w:rsidR="00EA1AD8" w:rsidRPr="00325CB0"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2.食品添加剂由专人负责管理，使用专用登记册（或仓库管理软件）记录食品添加剂的名称、进货时间、进货量和使用量等，并定期检查质量和卫生情况；</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7.3</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根据产品特点建立和执行相适应的仓储、运输及交付控制制度和记录。</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1.建立运输管理制度，原辅料、产品未与有毒有害物品一同运输；</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2.运输工具、车辆定期检查卫生清洁情况，运输条件符合物料的贮存要求（温、湿度等）。</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7.4</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仓库温湿度应符合要求。</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1.有特定温、湿度贮存要求的原料或产品，仓库设有温、湿度控制设施；</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2.冷库温度符合原料、产品贮存要求，并设有可正确指示库内温度的指示设施；</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3.温湿度控制定期检查并如实记录。</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color w:val="000000" w:themeColor="text1"/>
                <w:szCs w:val="21"/>
              </w:rPr>
            </w:pPr>
            <w:r w:rsidRPr="00685AB4">
              <w:rPr>
                <w:rFonts w:asciiTheme="minorEastAsia" w:hAnsiTheme="minorEastAsia" w:cs="宋体" w:hint="eastAsia"/>
                <w:color w:val="000000" w:themeColor="text1"/>
                <w:szCs w:val="21"/>
              </w:rPr>
              <w:t>*7.5</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color w:val="000000" w:themeColor="text1"/>
                <w:szCs w:val="21"/>
              </w:rPr>
            </w:pPr>
            <w:r w:rsidRPr="007F169F">
              <w:rPr>
                <w:rFonts w:asciiTheme="majorEastAsia" w:eastAsiaTheme="majorEastAsia" w:hAnsiTheme="majorEastAsia" w:cs="宋体" w:hint="eastAsia"/>
                <w:color w:val="000000" w:themeColor="text1"/>
                <w:szCs w:val="21"/>
              </w:rPr>
              <w:t>生产的产品在许可范围内，标签标识符合要求。</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kern w:val="0"/>
                <w:szCs w:val="21"/>
              </w:rPr>
            </w:pPr>
            <w:r w:rsidRPr="007F169F">
              <w:rPr>
                <w:rFonts w:asciiTheme="majorEastAsia" w:eastAsiaTheme="majorEastAsia" w:hAnsiTheme="majorEastAsia" w:cs="宋体" w:hint="eastAsia"/>
                <w:kern w:val="0"/>
                <w:szCs w:val="21"/>
              </w:rPr>
              <w:t>1.成品库中存放的产品在许可范围内；</w:t>
            </w:r>
          </w:p>
          <w:p w:rsidR="00EA1AD8" w:rsidRPr="007F169F" w:rsidRDefault="00EA1AD8" w:rsidP="00A850C5">
            <w:pPr>
              <w:widowControl/>
              <w:spacing w:line="280" w:lineRule="exact"/>
              <w:textAlignment w:val="center"/>
              <w:rPr>
                <w:rFonts w:asciiTheme="majorEastAsia" w:eastAsiaTheme="majorEastAsia" w:hAnsiTheme="majorEastAsia" w:cs="宋体"/>
                <w:kern w:val="0"/>
                <w:szCs w:val="21"/>
              </w:rPr>
            </w:pPr>
            <w:r w:rsidRPr="007F169F">
              <w:rPr>
                <w:rFonts w:asciiTheme="majorEastAsia" w:eastAsiaTheme="majorEastAsia" w:hAnsiTheme="majorEastAsia" w:cs="宋体" w:hint="eastAsia"/>
                <w:color w:val="000000"/>
                <w:kern w:val="0"/>
                <w:szCs w:val="21"/>
              </w:rPr>
              <w:t>2.成品标签标识符合相关食品安全标准要求。</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7.6</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有销售台账，记录应当真实、完整。</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1.有销售记录，内容真实、完整；</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2.同批次产品的数量、生产日期或生产批号信息与生产记录、检验报告、入库记录、出库记录相符；</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3.购货者名称与销售发票、发货单名称一致。</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7</w:t>
            </w:r>
            <w:r w:rsidRPr="00685AB4">
              <w:rPr>
                <w:rFonts w:asciiTheme="minorEastAsia" w:hAnsiTheme="minorEastAsia" w:cs="宋体"/>
                <w:szCs w:val="21"/>
              </w:rPr>
              <w:t>.</w:t>
            </w:r>
            <w:r w:rsidRPr="00685AB4">
              <w:rPr>
                <w:rFonts w:asciiTheme="minorEastAsia" w:hAnsiTheme="minorEastAsia" w:cs="宋体" w:hint="eastAsia"/>
                <w:szCs w:val="21"/>
              </w:rPr>
              <w:t>7</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销售台账如实记录食品的名称、规格、数量、生产日期或者生产批号、检验合格证明、销售日期以及购</w:t>
            </w:r>
            <w:r w:rsidRPr="007F169F">
              <w:rPr>
                <w:rFonts w:asciiTheme="majorEastAsia" w:eastAsiaTheme="majorEastAsia" w:hAnsiTheme="majorEastAsia" w:cs="宋体" w:hint="eastAsia"/>
                <w:szCs w:val="21"/>
              </w:rPr>
              <w:lastRenderedPageBreak/>
              <w:t>货者名称、地址、联系方式等内容。</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lastRenderedPageBreak/>
              <w:t>企业应建立产品销售明细记录并妥善保存，</w:t>
            </w:r>
            <w:r w:rsidRPr="007F169F">
              <w:rPr>
                <w:rFonts w:asciiTheme="majorEastAsia" w:eastAsiaTheme="majorEastAsia" w:hAnsiTheme="majorEastAsia" w:cs="宋体" w:hint="eastAsia"/>
                <w:color w:val="000000"/>
                <w:kern w:val="0"/>
                <w:szCs w:val="21"/>
              </w:rPr>
              <w:t>销售记录如实记录食品的名称、规格、数量、生产日期或者生产批号、检验合格证明、销售日期以及购货者名称、地址、联系方式等内容。</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val="restart"/>
            <w:vAlign w:val="center"/>
          </w:tcPr>
          <w:p w:rsidR="00EA1AD8" w:rsidRPr="00685AB4" w:rsidRDefault="00EA1AD8" w:rsidP="00A850C5">
            <w:pPr>
              <w:snapToGrid w:val="0"/>
              <w:spacing w:line="280" w:lineRule="exact"/>
              <w:rPr>
                <w:rFonts w:asciiTheme="minorEastAsia" w:hAnsiTheme="minorEastAsia" w:cs="宋体"/>
                <w:szCs w:val="21"/>
              </w:rPr>
            </w:pPr>
            <w:r w:rsidRPr="00685AB4">
              <w:rPr>
                <w:rFonts w:asciiTheme="minorEastAsia" w:hAnsiTheme="minorEastAsia" w:cs="宋体" w:hint="eastAsia"/>
                <w:szCs w:val="21"/>
              </w:rPr>
              <w:lastRenderedPageBreak/>
              <w:t>8.不合格品、回收食品、废弃物管理和食品召回</w:t>
            </w:r>
          </w:p>
          <w:p w:rsidR="00EA1AD8" w:rsidRPr="00685AB4" w:rsidRDefault="00EA1AD8" w:rsidP="00A850C5">
            <w:pPr>
              <w:snapToGrid w:val="0"/>
              <w:spacing w:line="280" w:lineRule="exact"/>
              <w:rPr>
                <w:rFonts w:asciiTheme="minorEastAsia" w:hAnsiTheme="minorEastAsia" w:cs="宋体"/>
                <w:b/>
                <w:szCs w:val="21"/>
              </w:rPr>
            </w:pPr>
            <w:r w:rsidRPr="00685AB4">
              <w:rPr>
                <w:rFonts w:asciiTheme="minorEastAsia" w:hAnsiTheme="minorEastAsia" w:cs="宋体" w:hint="eastAsia"/>
                <w:szCs w:val="21"/>
              </w:rPr>
              <w:t>注：采取抽查方式</w:t>
            </w: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8.1</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建立和保存不合格品的处置记录；不合格品的批次、数量应与记录一致。</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1.建立不合格品登记、管理和处置制度；</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2.应制定原辅料、半成品和成品的不合格判定原则；</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3.建立不合格品的贮存制度，放在指定区域，明显标示；</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4.建立不合格品的处理制度，按照制度要求处置不合格品；</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5.保存不合格品登记、管理和处置记录；</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6.未发现将不合格品用于食品生产或销售处理。</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*8.2</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建立和保存回收食品的处置记录。</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1.建立回收食品登记、管理和处置制度；</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w:t>
            </w:r>
            <w:r w:rsidRPr="007F169F">
              <w:rPr>
                <w:rFonts w:asciiTheme="majorEastAsia" w:eastAsiaTheme="majorEastAsia" w:hAnsiTheme="majorEastAsia" w:cs="宋体" w:hint="eastAsia"/>
                <w:color w:val="000000" w:themeColor="text1"/>
                <w:szCs w:val="21"/>
              </w:rPr>
              <w:t>放在指定区域，</w:t>
            </w:r>
            <w:r w:rsidRPr="007F169F">
              <w:rPr>
                <w:rFonts w:asciiTheme="majorEastAsia" w:eastAsiaTheme="majorEastAsia" w:hAnsiTheme="majorEastAsia" w:cs="宋体" w:hint="eastAsia"/>
                <w:color w:val="000000" w:themeColor="text1"/>
                <w:kern w:val="0"/>
                <w:szCs w:val="21"/>
              </w:rPr>
              <w:t>明显标示；</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3.按照制度要求处置回收食品；</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4.保存回收食品登记、管理和处置记录；</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5.未发现将回收食品用于食品生产。</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*8.3</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实施不安全食品的召回，有召回计划、公告等相应记录。</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1.建立不安全食品召回管理制度；</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对不安全食品，按《食品安全召回管理办法》等有关规定实施召回，有召回计划、召回公告、召回记录，包含通知相关生产经营者和消费者情况、向市场监管部门报告情况、产品的召回记录（含产品名称、商标、规格、生产日期、批次、数量等信息）等；</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3.</w:t>
            </w:r>
            <w:r w:rsidRPr="007F169F">
              <w:rPr>
                <w:rFonts w:asciiTheme="majorEastAsia" w:eastAsiaTheme="majorEastAsia" w:hAnsiTheme="majorEastAsia" w:cs="宋体" w:hint="eastAsia"/>
                <w:color w:val="000000" w:themeColor="text1"/>
                <w:szCs w:val="21"/>
              </w:rPr>
              <w:t>放在指定区域，</w:t>
            </w:r>
            <w:r w:rsidRPr="007F169F">
              <w:rPr>
                <w:rFonts w:asciiTheme="majorEastAsia" w:eastAsiaTheme="majorEastAsia" w:hAnsiTheme="majorEastAsia" w:cs="宋体" w:hint="eastAsia"/>
                <w:color w:val="000000" w:themeColor="text1"/>
                <w:kern w:val="0"/>
                <w:szCs w:val="21"/>
              </w:rPr>
              <w:t>明显标示；</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4.保存召回记录，保存期限不少于2年。</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*8.4</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召回食品有处置记录。</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1.对召回食品处置采取补救、无害化处理、销毁等措施；</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2.召回食品有处置记录，召回记录和处理记录信息相符；</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3.召回和处置情况及时向所在地县级市场监管部门报告。</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*8.5</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未发现使用召回食品重新加工食品情况</w:t>
            </w:r>
            <w:r w:rsidRPr="007F169F">
              <w:rPr>
                <w:rFonts w:asciiTheme="majorEastAsia" w:eastAsiaTheme="majorEastAsia" w:hAnsiTheme="majorEastAsia" w:cs="宋体" w:hint="eastAsia"/>
                <w:szCs w:val="21"/>
              </w:rPr>
              <w:lastRenderedPageBreak/>
              <w:t>（对因标签存在瑕疵实施召回的除外）。</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lastRenderedPageBreak/>
              <w:t>未发现使用召回食品作为原料用于生产各类食品，或者经过改换包装等方式以其他形式进行销售。</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val="restart"/>
            <w:vAlign w:val="center"/>
          </w:tcPr>
          <w:p w:rsidR="00EA1AD8" w:rsidRPr="00685AB4" w:rsidRDefault="00EA1AD8" w:rsidP="00A850C5">
            <w:pPr>
              <w:rPr>
                <w:rFonts w:asciiTheme="minorEastAsia" w:hAnsiTheme="minorEastAsia" w:cs="宋体"/>
                <w:color w:val="000000"/>
                <w:kern w:val="0"/>
                <w:szCs w:val="21"/>
              </w:rPr>
            </w:pPr>
            <w:r w:rsidRPr="00685AB4">
              <w:rPr>
                <w:rFonts w:asciiTheme="minorEastAsia" w:hAnsiTheme="minorEastAsia" w:cs="宋体" w:hint="eastAsia"/>
                <w:szCs w:val="21"/>
              </w:rPr>
              <w:lastRenderedPageBreak/>
              <w:t>9.从业人员管理</w:t>
            </w: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*9.1</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有质量安全负责人、食品安全管理人员、实验室负责人、检验人员、研发人员。</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1.明确企业质量安全负责人，承担相应食品安全的法律责任；</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2.建立人员管理制度，食品安全管理人员、检验人员等各岗位人员的数量和能力与企业规模、工艺、设备水平相适应，与产品质量相关的岗位设置岗位责任；</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w:t>
            </w:r>
            <w:r w:rsidRPr="007F169F">
              <w:rPr>
                <w:rFonts w:asciiTheme="majorEastAsia" w:eastAsiaTheme="majorEastAsia" w:hAnsiTheme="majorEastAsia" w:cs="宋体" w:hint="eastAsia"/>
                <w:color w:val="000000"/>
                <w:kern w:val="0"/>
                <w:szCs w:val="21"/>
              </w:rPr>
              <w:t>.相关人员有在岗履职记录。</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*9.2</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有质量安全负责人、食品安全管理人员、实验室负责人、检验人员、研发人员培训和考核记录。</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1.建立培训和考核制度，制定培训计划，培训的内容与岗位的要求相适应，并有相关记录和原始签到表；</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2.食品安全管理、检验等与质量相关岗位的人员定期培训考核，具备能力方可上岗。</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*9.3</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未发现聘用禁止从事食品安全管理的人员。</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themeColor="text1"/>
                <w:kern w:val="0"/>
                <w:szCs w:val="21"/>
              </w:rPr>
            </w:pPr>
            <w:r w:rsidRPr="007F169F">
              <w:rPr>
                <w:rFonts w:asciiTheme="majorEastAsia" w:eastAsiaTheme="majorEastAsia" w:hAnsiTheme="majorEastAsia" w:cs="宋体" w:hint="eastAsia"/>
                <w:color w:val="000000" w:themeColor="text1"/>
                <w:kern w:val="0"/>
                <w:szCs w:val="21"/>
              </w:rPr>
              <w:t>1.被吊销许可证的，其法定代表人、直接负责的主管人员和其他直接责任人员自处罚决定</w:t>
            </w:r>
            <w:proofErr w:type="gramStart"/>
            <w:r w:rsidRPr="007F169F">
              <w:rPr>
                <w:rFonts w:asciiTheme="majorEastAsia" w:eastAsiaTheme="majorEastAsia" w:hAnsiTheme="majorEastAsia" w:cs="宋体" w:hint="eastAsia"/>
                <w:color w:val="000000" w:themeColor="text1"/>
                <w:kern w:val="0"/>
                <w:szCs w:val="21"/>
              </w:rPr>
              <w:t>作出</w:t>
            </w:r>
            <w:proofErr w:type="gramEnd"/>
            <w:r w:rsidRPr="007F169F">
              <w:rPr>
                <w:rFonts w:asciiTheme="majorEastAsia" w:eastAsiaTheme="majorEastAsia" w:hAnsiTheme="majorEastAsia" w:cs="宋体" w:hint="eastAsia"/>
                <w:color w:val="000000" w:themeColor="text1"/>
                <w:kern w:val="0"/>
                <w:szCs w:val="21"/>
              </w:rPr>
              <w:t>之日起五年内不得申请食品生产经营许可，或者从事食品生产经营管理工作、担任食品生产经营企业食品安全管理人员；</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themeColor="text1"/>
                <w:kern w:val="0"/>
                <w:szCs w:val="21"/>
              </w:rPr>
              <w:t>2.因食品安全犯罪被判处有期徒刑以上刑罚的，终身不得从事食品生产经营管理工作，也不得担任食品生产经营企业食品安全管理人员。</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9.4</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企业负责人在企业内部制度制定、过程控制、安全培训、安全检查以及食品安全事件或事故调查等环节履行了岗位职责并有记录。</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企业负责人在企业内部制度制定、过程控制、安全培训、安全检查以及食品安全事件或事故调查等环节履行了岗位职责并有记录。</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*9.5</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建立从业人员健康管理制度，接触直接入</w:t>
            </w:r>
            <w:r w:rsidRPr="007F169F">
              <w:rPr>
                <w:rFonts w:asciiTheme="majorEastAsia" w:eastAsiaTheme="majorEastAsia" w:hAnsiTheme="majorEastAsia" w:cs="宋体" w:hint="eastAsia"/>
                <w:szCs w:val="21"/>
              </w:rPr>
              <w:lastRenderedPageBreak/>
              <w:t>口食品人员有健康证明，符合相关规定。</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lastRenderedPageBreak/>
              <w:t>1.建立并执行从业人员健康管理制度，从事接触直接入口食品工作的生产人员每年进行健康体检，获得健康证</w:t>
            </w:r>
            <w:r w:rsidRPr="007F169F">
              <w:rPr>
                <w:rFonts w:asciiTheme="majorEastAsia" w:eastAsiaTheme="majorEastAsia" w:hAnsiTheme="majorEastAsia" w:cs="宋体" w:hint="eastAsia"/>
                <w:color w:val="000000"/>
                <w:kern w:val="0"/>
                <w:szCs w:val="21"/>
              </w:rPr>
              <w:lastRenderedPageBreak/>
              <w:t>明后方可上岗工作；</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2.建立人员健康检查记录，未发现患有法律规定的有碍食品安全疾病的人员从事接触直接入口食品的工作。</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*9.6</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有从业人员食品安全知识培训制度，并有相关培训记录。</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1.有培训制度、计划及相关培训内容记录；</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2.培训的内容应与岗位的要求相适应。</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val="restart"/>
            <w:vAlign w:val="center"/>
          </w:tcPr>
          <w:p w:rsidR="00EA1AD8" w:rsidRPr="00685AB4" w:rsidRDefault="00EA1AD8" w:rsidP="00A850C5">
            <w:pPr>
              <w:rPr>
                <w:rFonts w:asciiTheme="minorEastAsia" w:hAnsiTheme="minorEastAsia" w:cs="宋体"/>
                <w:color w:val="000000"/>
                <w:kern w:val="0"/>
                <w:szCs w:val="21"/>
              </w:rPr>
            </w:pPr>
            <w:r w:rsidRPr="00685AB4">
              <w:rPr>
                <w:rFonts w:asciiTheme="minorEastAsia" w:hAnsiTheme="minorEastAsia" w:cs="宋体" w:hint="eastAsia"/>
                <w:szCs w:val="21"/>
              </w:rPr>
              <w:t>10.食品安全事故处置</w:t>
            </w: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10.1</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有定期排查食品安全风险隐患的记录。</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收集食品安全风险信息，定期排查本企业食品安全风险隐患，并有记录。</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10.2</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有按照食品安全应急预案定期演练，落实食品安全防范措施的记录。</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1.有食品安全应急预案；</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2.按照预案定期开展食品安全应急演练，有相关演练记录；</w:t>
            </w:r>
          </w:p>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3.有落实食品安全防范措施的记录。</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c>
          <w:tcPr>
            <w:tcW w:w="1242" w:type="dxa"/>
            <w:vMerge/>
          </w:tcPr>
          <w:p w:rsidR="00EA1AD8" w:rsidRPr="00685AB4" w:rsidRDefault="00EA1AD8" w:rsidP="00A850C5">
            <w:pPr>
              <w:rPr>
                <w:rFonts w:asciiTheme="minorEastAsia" w:hAnsiTheme="minorEastAsia" w:cs="宋体"/>
                <w:color w:val="000000"/>
                <w:kern w:val="0"/>
                <w:szCs w:val="21"/>
              </w:rPr>
            </w:pPr>
          </w:p>
        </w:tc>
        <w:tc>
          <w:tcPr>
            <w:tcW w:w="851" w:type="dxa"/>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t>*10.3</w:t>
            </w:r>
          </w:p>
        </w:tc>
        <w:tc>
          <w:tcPr>
            <w:tcW w:w="2126" w:type="dxa"/>
            <w:vAlign w:val="center"/>
          </w:tcPr>
          <w:p w:rsidR="00EA1AD8" w:rsidRPr="007F169F" w:rsidRDefault="00EA1AD8" w:rsidP="00A850C5">
            <w:pPr>
              <w:spacing w:line="280" w:lineRule="exact"/>
              <w:rPr>
                <w:rFonts w:asciiTheme="majorEastAsia" w:eastAsiaTheme="majorEastAsia" w:hAnsiTheme="majorEastAsia" w:cs="宋体"/>
                <w:szCs w:val="21"/>
              </w:rPr>
            </w:pPr>
            <w:r w:rsidRPr="007F169F">
              <w:rPr>
                <w:rFonts w:asciiTheme="majorEastAsia" w:eastAsiaTheme="majorEastAsia" w:hAnsiTheme="majorEastAsia" w:cs="宋体" w:hint="eastAsia"/>
                <w:szCs w:val="21"/>
              </w:rPr>
              <w:t>发生食品安全事故的，有处置食品安全事故记录。</w:t>
            </w:r>
          </w:p>
        </w:tc>
        <w:tc>
          <w:tcPr>
            <w:tcW w:w="5229" w:type="dxa"/>
            <w:gridSpan w:val="2"/>
            <w:vAlign w:val="center"/>
          </w:tcPr>
          <w:p w:rsidR="00EA1AD8" w:rsidRPr="007F169F" w:rsidRDefault="00EA1AD8" w:rsidP="00A850C5">
            <w:pPr>
              <w:widowControl/>
              <w:spacing w:line="280" w:lineRule="exact"/>
              <w:textAlignment w:val="center"/>
              <w:rPr>
                <w:rFonts w:asciiTheme="majorEastAsia" w:eastAsiaTheme="majorEastAsia" w:hAnsiTheme="majorEastAsia" w:cs="宋体"/>
                <w:color w:val="000000"/>
                <w:kern w:val="0"/>
                <w:szCs w:val="21"/>
              </w:rPr>
            </w:pPr>
            <w:r w:rsidRPr="007F169F">
              <w:rPr>
                <w:rFonts w:asciiTheme="majorEastAsia" w:eastAsiaTheme="majorEastAsia" w:hAnsiTheme="majorEastAsia" w:cs="宋体" w:hint="eastAsia"/>
                <w:color w:val="000000"/>
                <w:kern w:val="0"/>
                <w:szCs w:val="21"/>
              </w:rPr>
              <w:t>曾发生食品安全事故的企业，能够根据预案进行报告、召回、处置等，检查相关记录；查找原因，制定有效的措施，并有效防止同类事件再次发生。</w:t>
            </w:r>
          </w:p>
        </w:tc>
        <w:tc>
          <w:tcPr>
            <w:tcW w:w="4726" w:type="dxa"/>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rPr>
          <w:trHeight w:val="1273"/>
        </w:trPr>
        <w:tc>
          <w:tcPr>
            <w:tcW w:w="2093" w:type="dxa"/>
            <w:gridSpan w:val="2"/>
            <w:vAlign w:val="center"/>
          </w:tcPr>
          <w:p w:rsidR="00EA1AD8" w:rsidRPr="00685AB4" w:rsidRDefault="00EA1AD8" w:rsidP="00A850C5">
            <w:pPr>
              <w:spacing w:line="280" w:lineRule="exact"/>
              <w:rPr>
                <w:rFonts w:asciiTheme="minorEastAsia" w:hAnsiTheme="minorEastAsia" w:cs="宋体"/>
                <w:szCs w:val="21"/>
              </w:rPr>
            </w:pPr>
            <w:r w:rsidRPr="00685AB4">
              <w:rPr>
                <w:rFonts w:asciiTheme="minorEastAsia" w:hAnsiTheme="minorEastAsia" w:cs="宋体" w:hint="eastAsia"/>
                <w:szCs w:val="21"/>
              </w:rPr>
              <w:t>*</w:t>
            </w:r>
            <w:r>
              <w:rPr>
                <w:rFonts w:asciiTheme="minorEastAsia" w:hAnsiTheme="minorEastAsia" w:cs="宋体" w:hint="eastAsia"/>
                <w:color w:val="000000"/>
                <w:kern w:val="0"/>
                <w:szCs w:val="21"/>
              </w:rPr>
              <w:t>11.上次自查发现问题的整改情况</w:t>
            </w:r>
          </w:p>
        </w:tc>
        <w:tc>
          <w:tcPr>
            <w:tcW w:w="12081" w:type="dxa"/>
            <w:gridSpan w:val="4"/>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rPr>
          <w:trHeight w:val="1261"/>
        </w:trPr>
        <w:tc>
          <w:tcPr>
            <w:tcW w:w="2093" w:type="dxa"/>
            <w:gridSpan w:val="2"/>
            <w:vAlign w:val="center"/>
          </w:tcPr>
          <w:p w:rsidR="00EA1AD8" w:rsidRPr="00685AB4" w:rsidRDefault="00EA1AD8" w:rsidP="00A850C5">
            <w:pPr>
              <w:spacing w:line="280" w:lineRule="exact"/>
              <w:rPr>
                <w:rFonts w:asciiTheme="minorEastAsia" w:hAnsiTheme="minorEastAsia" w:cs="宋体"/>
                <w:szCs w:val="21"/>
              </w:rPr>
            </w:pPr>
            <w:r w:rsidRPr="00685AB4">
              <w:rPr>
                <w:rFonts w:asciiTheme="minorEastAsia" w:hAnsiTheme="minorEastAsia" w:cs="宋体" w:hint="eastAsia"/>
                <w:szCs w:val="21"/>
              </w:rPr>
              <w:t>*</w:t>
            </w:r>
            <w:r>
              <w:rPr>
                <w:rFonts w:asciiTheme="minorEastAsia" w:hAnsiTheme="minorEastAsia" w:cs="宋体" w:hint="eastAsia"/>
                <w:color w:val="000000"/>
                <w:kern w:val="0"/>
                <w:szCs w:val="21"/>
              </w:rPr>
              <w:t>12.对市场监管部门监督检查发现问题的整改情况</w:t>
            </w:r>
          </w:p>
        </w:tc>
        <w:tc>
          <w:tcPr>
            <w:tcW w:w="12081" w:type="dxa"/>
            <w:gridSpan w:val="4"/>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rPr>
          <w:trHeight w:val="1265"/>
        </w:trPr>
        <w:tc>
          <w:tcPr>
            <w:tcW w:w="2093" w:type="dxa"/>
            <w:gridSpan w:val="2"/>
            <w:vAlign w:val="center"/>
          </w:tcPr>
          <w:p w:rsidR="00EA1AD8" w:rsidRPr="00685AB4" w:rsidRDefault="00EA1AD8" w:rsidP="00A850C5">
            <w:pPr>
              <w:spacing w:line="280" w:lineRule="exact"/>
              <w:rPr>
                <w:rFonts w:asciiTheme="minorEastAsia" w:hAnsiTheme="minorEastAsia" w:cs="宋体"/>
                <w:szCs w:val="21"/>
              </w:rPr>
            </w:pPr>
            <w:r w:rsidRPr="00685AB4">
              <w:rPr>
                <w:rFonts w:asciiTheme="minorEastAsia" w:hAnsiTheme="minorEastAsia" w:cs="宋体" w:hint="eastAsia"/>
                <w:szCs w:val="21"/>
              </w:rPr>
              <w:t>*</w:t>
            </w:r>
            <w:r>
              <w:rPr>
                <w:rFonts w:asciiTheme="minorEastAsia" w:hAnsiTheme="minorEastAsia" w:cs="宋体" w:hint="eastAsia"/>
                <w:color w:val="000000"/>
                <w:kern w:val="0"/>
                <w:szCs w:val="21"/>
              </w:rPr>
              <w:t>13.对监督抽检不合格项目涉及问题的整改情况</w:t>
            </w:r>
          </w:p>
        </w:tc>
        <w:tc>
          <w:tcPr>
            <w:tcW w:w="12081" w:type="dxa"/>
            <w:gridSpan w:val="4"/>
            <w:vAlign w:val="center"/>
          </w:tcPr>
          <w:p w:rsidR="00EA1AD8" w:rsidRPr="00685AB4" w:rsidRDefault="00EA1AD8" w:rsidP="00A850C5">
            <w:pPr>
              <w:rPr>
                <w:rFonts w:asciiTheme="minorEastAsia" w:hAnsiTheme="minorEastAsia" w:cs="宋体"/>
                <w:color w:val="000000"/>
                <w:kern w:val="0"/>
                <w:szCs w:val="21"/>
              </w:rPr>
            </w:pPr>
          </w:p>
        </w:tc>
      </w:tr>
      <w:tr w:rsidR="00EA1AD8" w:rsidRPr="00685AB4" w:rsidTr="00A850C5">
        <w:trPr>
          <w:trHeight w:val="2275"/>
        </w:trPr>
        <w:tc>
          <w:tcPr>
            <w:tcW w:w="2093" w:type="dxa"/>
            <w:gridSpan w:val="2"/>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color w:val="000000"/>
                <w:kern w:val="0"/>
                <w:szCs w:val="21"/>
              </w:rPr>
              <w:lastRenderedPageBreak/>
              <w:t>自查评价</w:t>
            </w:r>
          </w:p>
        </w:tc>
        <w:tc>
          <w:tcPr>
            <w:tcW w:w="12081" w:type="dxa"/>
            <w:gridSpan w:val="4"/>
            <w:vAlign w:val="center"/>
          </w:tcPr>
          <w:p w:rsidR="00EA1AD8" w:rsidRPr="00685AB4" w:rsidRDefault="00EA1AD8" w:rsidP="00A850C5">
            <w:pPr>
              <w:spacing w:line="280" w:lineRule="exact"/>
              <w:rPr>
                <w:rFonts w:asciiTheme="minorEastAsia" w:hAnsiTheme="minorEastAsia" w:cs="宋体"/>
                <w:szCs w:val="21"/>
              </w:rPr>
            </w:pPr>
            <w:r w:rsidRPr="00685AB4">
              <w:rPr>
                <w:rFonts w:asciiTheme="minorEastAsia" w:hAnsiTheme="minorEastAsia" w:cs="宋体" w:hint="eastAsia"/>
                <w:szCs w:val="21"/>
              </w:rPr>
              <w:t>自查评价</w:t>
            </w:r>
          </w:p>
          <w:p w:rsidR="00EA1AD8" w:rsidRPr="00685AB4" w:rsidRDefault="00EA1AD8" w:rsidP="00A850C5">
            <w:pPr>
              <w:rPr>
                <w:rFonts w:asciiTheme="minorEastAsia" w:hAnsiTheme="minorEastAsia" w:cs="宋体"/>
                <w:color w:val="000000"/>
                <w:kern w:val="0"/>
                <w:szCs w:val="21"/>
              </w:rPr>
            </w:pPr>
            <w:r w:rsidRPr="00685AB4">
              <w:rPr>
                <w:rFonts w:asciiTheme="minorEastAsia" w:hAnsiTheme="minorEastAsia" w:cs="Times New Roman" w:hint="eastAsia"/>
                <w:szCs w:val="21"/>
              </w:rPr>
              <w:t xml:space="preserve">□通过  </w:t>
            </w:r>
            <w:r w:rsidRPr="00685AB4">
              <w:rPr>
                <w:rFonts w:asciiTheme="minorEastAsia" w:hAnsiTheme="minorEastAsia" w:hint="eastAsia"/>
                <w:szCs w:val="21"/>
              </w:rPr>
              <w:t xml:space="preserve">    </w:t>
            </w:r>
            <w:r w:rsidRPr="00685AB4">
              <w:rPr>
                <w:rFonts w:asciiTheme="minorEastAsia" w:hAnsiTheme="minorEastAsia" w:cs="Times New Roman" w:hint="eastAsia"/>
                <w:szCs w:val="21"/>
              </w:rPr>
              <w:t>□立即采取整改措施</w:t>
            </w:r>
            <w:r w:rsidRPr="00685AB4">
              <w:rPr>
                <w:rFonts w:asciiTheme="minorEastAsia" w:hAnsiTheme="minorEastAsia" w:cs="宋体" w:hint="eastAsia"/>
                <w:kern w:val="0"/>
                <w:szCs w:val="21"/>
              </w:rPr>
              <w:t xml:space="preserve">        </w:t>
            </w:r>
            <w:r w:rsidRPr="00685AB4">
              <w:rPr>
                <w:rFonts w:asciiTheme="minorEastAsia" w:hAnsiTheme="minorEastAsia" w:cs="Times New Roman" w:hint="eastAsia"/>
                <w:szCs w:val="21"/>
              </w:rPr>
              <w:t>□立即停产，报告所在地食品药品监管部门</w:t>
            </w:r>
          </w:p>
        </w:tc>
      </w:tr>
      <w:tr w:rsidR="00EA1AD8" w:rsidRPr="00685AB4" w:rsidTr="00A850C5">
        <w:trPr>
          <w:trHeight w:val="5629"/>
        </w:trPr>
        <w:tc>
          <w:tcPr>
            <w:tcW w:w="2093" w:type="dxa"/>
            <w:gridSpan w:val="2"/>
            <w:vAlign w:val="center"/>
          </w:tcPr>
          <w:p w:rsidR="00EA1AD8" w:rsidRPr="00685AB4" w:rsidRDefault="00EA1AD8" w:rsidP="00A850C5">
            <w:pPr>
              <w:spacing w:line="280" w:lineRule="exact"/>
              <w:jc w:val="center"/>
              <w:rPr>
                <w:rFonts w:asciiTheme="minorEastAsia" w:hAnsiTheme="minorEastAsia" w:cs="宋体"/>
                <w:color w:val="000000"/>
                <w:kern w:val="0"/>
                <w:szCs w:val="21"/>
              </w:rPr>
            </w:pPr>
            <w:r w:rsidRPr="00685AB4">
              <w:rPr>
                <w:rFonts w:asciiTheme="minorEastAsia" w:hAnsiTheme="minorEastAsia" w:cs="宋体" w:hint="eastAsia"/>
                <w:color w:val="000000"/>
                <w:kern w:val="0"/>
                <w:szCs w:val="21"/>
              </w:rPr>
              <w:t>自查结论</w:t>
            </w:r>
          </w:p>
          <w:p w:rsidR="00EA1AD8" w:rsidRPr="00685AB4" w:rsidRDefault="00EA1AD8" w:rsidP="00A850C5">
            <w:pPr>
              <w:spacing w:line="280" w:lineRule="exact"/>
              <w:jc w:val="center"/>
              <w:rPr>
                <w:rFonts w:asciiTheme="minorEastAsia" w:hAnsiTheme="minorEastAsia" w:cs="宋体"/>
                <w:color w:val="000000"/>
                <w:kern w:val="0"/>
                <w:szCs w:val="21"/>
              </w:rPr>
            </w:pPr>
            <w:r w:rsidRPr="00685AB4">
              <w:rPr>
                <w:rFonts w:asciiTheme="minorEastAsia" w:hAnsiTheme="minorEastAsia" w:cs="宋体" w:hint="eastAsia"/>
                <w:color w:val="000000"/>
                <w:kern w:val="0"/>
                <w:szCs w:val="21"/>
              </w:rPr>
              <w:t>（可另附页）</w:t>
            </w:r>
          </w:p>
        </w:tc>
        <w:tc>
          <w:tcPr>
            <w:tcW w:w="12081" w:type="dxa"/>
            <w:gridSpan w:val="4"/>
            <w:vAlign w:val="center"/>
          </w:tcPr>
          <w:p w:rsidR="00EA1AD8" w:rsidRPr="00685AB4" w:rsidRDefault="00EA1AD8" w:rsidP="00A850C5">
            <w:pPr>
              <w:spacing w:line="280" w:lineRule="exact"/>
              <w:rPr>
                <w:rFonts w:asciiTheme="minorEastAsia" w:hAnsiTheme="minorEastAsia" w:cs="宋体"/>
                <w:szCs w:val="21"/>
              </w:rPr>
            </w:pPr>
          </w:p>
        </w:tc>
      </w:tr>
      <w:tr w:rsidR="00EA1AD8" w:rsidRPr="00685AB4" w:rsidTr="00A850C5">
        <w:trPr>
          <w:trHeight w:val="6372"/>
        </w:trPr>
        <w:tc>
          <w:tcPr>
            <w:tcW w:w="2093" w:type="dxa"/>
            <w:gridSpan w:val="2"/>
            <w:vAlign w:val="center"/>
          </w:tcPr>
          <w:p w:rsidR="00EA1AD8" w:rsidRPr="00685AB4" w:rsidRDefault="00EA1AD8" w:rsidP="00A850C5">
            <w:pPr>
              <w:spacing w:line="280" w:lineRule="exact"/>
              <w:jc w:val="center"/>
              <w:rPr>
                <w:rFonts w:asciiTheme="minorEastAsia" w:hAnsiTheme="minorEastAsia" w:cs="宋体"/>
                <w:color w:val="000000"/>
                <w:kern w:val="0"/>
                <w:szCs w:val="21"/>
              </w:rPr>
            </w:pPr>
            <w:r w:rsidRPr="00685AB4">
              <w:rPr>
                <w:rFonts w:asciiTheme="minorEastAsia" w:hAnsiTheme="minorEastAsia" w:cs="宋体" w:hint="eastAsia"/>
                <w:color w:val="000000"/>
                <w:kern w:val="0"/>
                <w:szCs w:val="21"/>
              </w:rPr>
              <w:lastRenderedPageBreak/>
              <w:t>整改措施</w:t>
            </w:r>
          </w:p>
          <w:p w:rsidR="00EA1AD8" w:rsidRPr="00685AB4" w:rsidRDefault="00EA1AD8" w:rsidP="00A850C5">
            <w:pPr>
              <w:spacing w:line="280" w:lineRule="exact"/>
              <w:jc w:val="center"/>
              <w:rPr>
                <w:rFonts w:asciiTheme="minorEastAsia" w:hAnsiTheme="minorEastAsia" w:cs="宋体"/>
                <w:color w:val="000000"/>
                <w:kern w:val="0"/>
                <w:szCs w:val="21"/>
              </w:rPr>
            </w:pPr>
            <w:r w:rsidRPr="00685AB4">
              <w:rPr>
                <w:rFonts w:asciiTheme="minorEastAsia" w:hAnsiTheme="minorEastAsia" w:cs="宋体" w:hint="eastAsia"/>
                <w:color w:val="000000"/>
                <w:kern w:val="0"/>
                <w:szCs w:val="21"/>
              </w:rPr>
              <w:t>（可另附页）</w:t>
            </w:r>
          </w:p>
        </w:tc>
        <w:tc>
          <w:tcPr>
            <w:tcW w:w="12081" w:type="dxa"/>
            <w:gridSpan w:val="4"/>
            <w:vAlign w:val="center"/>
          </w:tcPr>
          <w:p w:rsidR="00EA1AD8" w:rsidRPr="00685AB4" w:rsidRDefault="00EA1AD8" w:rsidP="00A850C5">
            <w:pPr>
              <w:spacing w:line="280" w:lineRule="exact"/>
              <w:rPr>
                <w:rFonts w:asciiTheme="minorEastAsia" w:hAnsiTheme="minorEastAsia" w:cs="宋体"/>
                <w:szCs w:val="21"/>
              </w:rPr>
            </w:pPr>
          </w:p>
        </w:tc>
      </w:tr>
      <w:tr w:rsidR="00EA1AD8" w:rsidRPr="00685AB4" w:rsidTr="00A850C5">
        <w:trPr>
          <w:trHeight w:val="1839"/>
        </w:trPr>
        <w:tc>
          <w:tcPr>
            <w:tcW w:w="7087" w:type="dxa"/>
            <w:gridSpan w:val="4"/>
            <w:vAlign w:val="center"/>
          </w:tcPr>
          <w:p w:rsidR="00EA1AD8" w:rsidRPr="00685AB4" w:rsidRDefault="00EA1AD8" w:rsidP="00A850C5">
            <w:pPr>
              <w:spacing w:line="280" w:lineRule="exact"/>
              <w:rPr>
                <w:rFonts w:asciiTheme="minorEastAsia" w:hAnsiTheme="minorEastAsia" w:cs="宋体"/>
                <w:szCs w:val="21"/>
              </w:rPr>
            </w:pPr>
            <w:r w:rsidRPr="00685AB4">
              <w:rPr>
                <w:rFonts w:asciiTheme="minorEastAsia" w:hAnsiTheme="minorEastAsia" w:cs="宋体" w:hint="eastAsia"/>
                <w:szCs w:val="21"/>
              </w:rPr>
              <w:t>自查人员签名：</w:t>
            </w:r>
          </w:p>
          <w:p w:rsidR="00EA1AD8" w:rsidRPr="00685AB4" w:rsidRDefault="00EA1AD8" w:rsidP="00A850C5">
            <w:pPr>
              <w:spacing w:line="280" w:lineRule="exact"/>
              <w:rPr>
                <w:rFonts w:asciiTheme="minorEastAsia" w:hAnsiTheme="minorEastAsia" w:cs="宋体"/>
                <w:szCs w:val="21"/>
              </w:rPr>
            </w:pPr>
            <w:r w:rsidRPr="00685AB4">
              <w:rPr>
                <w:rFonts w:asciiTheme="minorEastAsia" w:hAnsiTheme="minorEastAsia" w:cs="宋体" w:hint="eastAsia"/>
                <w:szCs w:val="21"/>
              </w:rPr>
              <w:t>（手签名）</w:t>
            </w:r>
          </w:p>
          <w:p w:rsidR="00EA1AD8" w:rsidRPr="00685AB4" w:rsidRDefault="00EA1AD8" w:rsidP="00A850C5">
            <w:pPr>
              <w:spacing w:line="280" w:lineRule="exact"/>
              <w:rPr>
                <w:rFonts w:asciiTheme="minorEastAsia" w:hAnsiTheme="minorEastAsia" w:cs="宋体"/>
                <w:szCs w:val="21"/>
              </w:rPr>
            </w:pPr>
          </w:p>
          <w:p w:rsidR="00EA1AD8" w:rsidRPr="00685AB4" w:rsidRDefault="00EA1AD8" w:rsidP="00A850C5">
            <w:pPr>
              <w:spacing w:line="280" w:lineRule="exact"/>
              <w:rPr>
                <w:rFonts w:asciiTheme="minorEastAsia" w:hAnsiTheme="minorEastAsia" w:cs="宋体"/>
                <w:szCs w:val="21"/>
              </w:rPr>
            </w:pPr>
          </w:p>
          <w:p w:rsidR="00EA1AD8" w:rsidRPr="00685AB4" w:rsidRDefault="00EA1AD8" w:rsidP="00A850C5">
            <w:pPr>
              <w:spacing w:line="280" w:lineRule="exact"/>
              <w:rPr>
                <w:rFonts w:asciiTheme="minorEastAsia" w:hAnsiTheme="minorEastAsia" w:cs="宋体"/>
                <w:szCs w:val="21"/>
              </w:rPr>
            </w:pPr>
            <w:r w:rsidRPr="00685AB4">
              <w:rPr>
                <w:rFonts w:asciiTheme="minorEastAsia" w:hAnsiTheme="minorEastAsia" w:cs="宋体" w:hint="eastAsia"/>
                <w:szCs w:val="21"/>
              </w:rPr>
              <w:t xml:space="preserve">                                              年      月       日</w:t>
            </w:r>
          </w:p>
        </w:tc>
        <w:tc>
          <w:tcPr>
            <w:tcW w:w="7087" w:type="dxa"/>
            <w:gridSpan w:val="2"/>
            <w:vAlign w:val="center"/>
          </w:tcPr>
          <w:p w:rsidR="00EA1AD8" w:rsidRPr="00685AB4" w:rsidRDefault="00EA1AD8" w:rsidP="00A850C5">
            <w:pPr>
              <w:spacing w:line="280" w:lineRule="exact"/>
              <w:rPr>
                <w:rFonts w:asciiTheme="minorEastAsia" w:hAnsiTheme="minorEastAsia" w:cs="宋体"/>
                <w:szCs w:val="21"/>
              </w:rPr>
            </w:pPr>
            <w:r w:rsidRPr="00685AB4">
              <w:rPr>
                <w:rFonts w:asciiTheme="minorEastAsia" w:hAnsiTheme="minorEastAsia" w:cs="宋体" w:hint="eastAsia"/>
                <w:szCs w:val="21"/>
              </w:rPr>
              <w:t>企业法定代表人或质量安全负责人签名：</w:t>
            </w:r>
          </w:p>
          <w:p w:rsidR="00EA1AD8" w:rsidRPr="00685AB4" w:rsidRDefault="00EA1AD8" w:rsidP="00A850C5">
            <w:pPr>
              <w:spacing w:line="280" w:lineRule="exact"/>
              <w:rPr>
                <w:rFonts w:asciiTheme="minorEastAsia" w:hAnsiTheme="minorEastAsia" w:cs="宋体"/>
                <w:szCs w:val="21"/>
              </w:rPr>
            </w:pPr>
            <w:r w:rsidRPr="00685AB4">
              <w:rPr>
                <w:rFonts w:asciiTheme="minorEastAsia" w:hAnsiTheme="minorEastAsia" w:cs="宋体" w:hint="eastAsia"/>
                <w:szCs w:val="21"/>
              </w:rPr>
              <w:t>（手签名）</w:t>
            </w:r>
          </w:p>
          <w:p w:rsidR="00EA1AD8" w:rsidRPr="00685AB4" w:rsidRDefault="00EA1AD8" w:rsidP="00A850C5">
            <w:pPr>
              <w:spacing w:line="280" w:lineRule="exact"/>
              <w:rPr>
                <w:rFonts w:asciiTheme="minorEastAsia" w:hAnsiTheme="minorEastAsia" w:cs="宋体"/>
                <w:szCs w:val="21"/>
              </w:rPr>
            </w:pPr>
          </w:p>
          <w:p w:rsidR="00EA1AD8" w:rsidRPr="00685AB4" w:rsidRDefault="00EA1AD8" w:rsidP="00A850C5">
            <w:pPr>
              <w:spacing w:line="280" w:lineRule="exact"/>
              <w:rPr>
                <w:rFonts w:asciiTheme="minorEastAsia" w:hAnsiTheme="minorEastAsia" w:cs="宋体"/>
                <w:szCs w:val="21"/>
              </w:rPr>
            </w:pPr>
          </w:p>
          <w:p w:rsidR="00EA1AD8" w:rsidRPr="00685AB4" w:rsidRDefault="00EA1AD8" w:rsidP="00A850C5">
            <w:pPr>
              <w:spacing w:line="280" w:lineRule="exact"/>
              <w:rPr>
                <w:rFonts w:asciiTheme="minorEastAsia" w:hAnsiTheme="minorEastAsia" w:cs="宋体"/>
                <w:szCs w:val="21"/>
              </w:rPr>
            </w:pPr>
            <w:r w:rsidRPr="00685AB4">
              <w:rPr>
                <w:rFonts w:asciiTheme="minorEastAsia" w:hAnsiTheme="minorEastAsia" w:cs="宋体" w:hint="eastAsia"/>
                <w:szCs w:val="21"/>
              </w:rPr>
              <w:t xml:space="preserve">                                              年      月       日</w:t>
            </w:r>
          </w:p>
        </w:tc>
      </w:tr>
      <w:tr w:rsidR="00EA1AD8" w:rsidRPr="00685AB4" w:rsidTr="00A850C5">
        <w:trPr>
          <w:trHeight w:val="5380"/>
        </w:trPr>
        <w:tc>
          <w:tcPr>
            <w:tcW w:w="2093" w:type="dxa"/>
            <w:gridSpan w:val="2"/>
            <w:vAlign w:val="center"/>
          </w:tcPr>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szCs w:val="21"/>
              </w:rPr>
              <w:lastRenderedPageBreak/>
              <w:t>验收情况</w:t>
            </w:r>
          </w:p>
          <w:p w:rsidR="00EA1AD8" w:rsidRPr="00685AB4" w:rsidRDefault="00EA1AD8" w:rsidP="00A850C5">
            <w:pPr>
              <w:spacing w:line="280" w:lineRule="exact"/>
              <w:jc w:val="center"/>
              <w:rPr>
                <w:rFonts w:asciiTheme="minorEastAsia" w:hAnsiTheme="minorEastAsia" w:cs="宋体"/>
                <w:szCs w:val="21"/>
              </w:rPr>
            </w:pPr>
            <w:r w:rsidRPr="00685AB4">
              <w:rPr>
                <w:rFonts w:asciiTheme="minorEastAsia" w:hAnsiTheme="minorEastAsia" w:cs="宋体" w:hint="eastAsia"/>
                <w:color w:val="000000"/>
                <w:kern w:val="0"/>
                <w:szCs w:val="21"/>
              </w:rPr>
              <w:t>（可另附页）</w:t>
            </w:r>
          </w:p>
        </w:tc>
        <w:tc>
          <w:tcPr>
            <w:tcW w:w="12081" w:type="dxa"/>
            <w:gridSpan w:val="4"/>
            <w:vAlign w:val="center"/>
          </w:tcPr>
          <w:p w:rsidR="00EA1AD8" w:rsidRPr="00685AB4" w:rsidRDefault="00EA1AD8" w:rsidP="00A850C5">
            <w:pPr>
              <w:spacing w:line="280" w:lineRule="exact"/>
              <w:rPr>
                <w:rFonts w:asciiTheme="minorEastAsia" w:hAnsiTheme="minorEastAsia" w:cs="宋体"/>
                <w:szCs w:val="21"/>
              </w:rPr>
            </w:pPr>
          </w:p>
        </w:tc>
      </w:tr>
      <w:tr w:rsidR="00EA1AD8" w:rsidRPr="00685AB4" w:rsidTr="00A850C5">
        <w:trPr>
          <w:trHeight w:val="1678"/>
        </w:trPr>
        <w:tc>
          <w:tcPr>
            <w:tcW w:w="7087" w:type="dxa"/>
            <w:gridSpan w:val="4"/>
            <w:vAlign w:val="center"/>
          </w:tcPr>
          <w:p w:rsidR="00EA1AD8" w:rsidRPr="00685AB4" w:rsidRDefault="00EA1AD8" w:rsidP="00A850C5">
            <w:pPr>
              <w:spacing w:line="280" w:lineRule="exact"/>
              <w:rPr>
                <w:rFonts w:asciiTheme="minorEastAsia" w:hAnsiTheme="minorEastAsia" w:cs="宋体"/>
                <w:szCs w:val="21"/>
              </w:rPr>
            </w:pPr>
            <w:r w:rsidRPr="00685AB4">
              <w:rPr>
                <w:rFonts w:asciiTheme="minorEastAsia" w:hAnsiTheme="minorEastAsia" w:cs="宋体" w:hint="eastAsia"/>
                <w:szCs w:val="21"/>
              </w:rPr>
              <w:t>验收人员签名：</w:t>
            </w:r>
          </w:p>
          <w:p w:rsidR="00EA1AD8" w:rsidRPr="00685AB4" w:rsidRDefault="00EA1AD8" w:rsidP="00A850C5">
            <w:pPr>
              <w:spacing w:line="280" w:lineRule="exact"/>
              <w:rPr>
                <w:rFonts w:asciiTheme="minorEastAsia" w:hAnsiTheme="minorEastAsia" w:cs="宋体"/>
                <w:szCs w:val="21"/>
              </w:rPr>
            </w:pPr>
            <w:r w:rsidRPr="00685AB4">
              <w:rPr>
                <w:rFonts w:asciiTheme="minorEastAsia" w:hAnsiTheme="minorEastAsia" w:cs="宋体" w:hint="eastAsia"/>
                <w:szCs w:val="21"/>
              </w:rPr>
              <w:t>（手签名）</w:t>
            </w:r>
          </w:p>
          <w:p w:rsidR="00EA1AD8" w:rsidRPr="00685AB4" w:rsidRDefault="00EA1AD8" w:rsidP="00A850C5">
            <w:pPr>
              <w:spacing w:line="280" w:lineRule="exact"/>
              <w:rPr>
                <w:rFonts w:asciiTheme="minorEastAsia" w:hAnsiTheme="minorEastAsia" w:cs="宋体"/>
                <w:szCs w:val="21"/>
              </w:rPr>
            </w:pPr>
          </w:p>
          <w:p w:rsidR="00EA1AD8" w:rsidRPr="00685AB4" w:rsidRDefault="00EA1AD8" w:rsidP="00A850C5">
            <w:pPr>
              <w:spacing w:line="280" w:lineRule="exact"/>
              <w:rPr>
                <w:rFonts w:asciiTheme="minorEastAsia" w:hAnsiTheme="minorEastAsia" w:cs="宋体"/>
                <w:szCs w:val="21"/>
              </w:rPr>
            </w:pPr>
          </w:p>
          <w:p w:rsidR="00EA1AD8" w:rsidRPr="00685AB4" w:rsidRDefault="00EA1AD8" w:rsidP="00A850C5">
            <w:pPr>
              <w:spacing w:line="280" w:lineRule="exact"/>
              <w:rPr>
                <w:rFonts w:asciiTheme="minorEastAsia" w:hAnsiTheme="minorEastAsia" w:cs="宋体"/>
                <w:szCs w:val="21"/>
              </w:rPr>
            </w:pPr>
            <w:r w:rsidRPr="00685AB4">
              <w:rPr>
                <w:rFonts w:asciiTheme="minorEastAsia" w:hAnsiTheme="minorEastAsia" w:cs="宋体" w:hint="eastAsia"/>
                <w:szCs w:val="21"/>
              </w:rPr>
              <w:t xml:space="preserve">                                              年      月       日</w:t>
            </w:r>
          </w:p>
        </w:tc>
        <w:tc>
          <w:tcPr>
            <w:tcW w:w="7087" w:type="dxa"/>
            <w:gridSpan w:val="2"/>
            <w:vAlign w:val="center"/>
          </w:tcPr>
          <w:p w:rsidR="00EA1AD8" w:rsidRPr="00685AB4" w:rsidRDefault="00EA1AD8" w:rsidP="00A850C5">
            <w:pPr>
              <w:spacing w:line="280" w:lineRule="exact"/>
              <w:rPr>
                <w:rFonts w:asciiTheme="minorEastAsia" w:hAnsiTheme="minorEastAsia" w:cs="宋体"/>
                <w:szCs w:val="21"/>
              </w:rPr>
            </w:pPr>
            <w:r w:rsidRPr="00685AB4">
              <w:rPr>
                <w:rFonts w:asciiTheme="minorEastAsia" w:hAnsiTheme="minorEastAsia" w:cs="宋体" w:hint="eastAsia"/>
                <w:szCs w:val="21"/>
              </w:rPr>
              <w:t>企业法定代表人或质量安全负责人签名：</w:t>
            </w:r>
          </w:p>
          <w:p w:rsidR="00EA1AD8" w:rsidRPr="00685AB4" w:rsidRDefault="00EA1AD8" w:rsidP="00A850C5">
            <w:pPr>
              <w:spacing w:line="280" w:lineRule="exact"/>
              <w:rPr>
                <w:rFonts w:asciiTheme="minorEastAsia" w:hAnsiTheme="minorEastAsia" w:cs="宋体"/>
                <w:szCs w:val="21"/>
              </w:rPr>
            </w:pPr>
            <w:r w:rsidRPr="00685AB4">
              <w:rPr>
                <w:rFonts w:asciiTheme="minorEastAsia" w:hAnsiTheme="minorEastAsia" w:cs="宋体" w:hint="eastAsia"/>
                <w:szCs w:val="21"/>
              </w:rPr>
              <w:t>（手签名）</w:t>
            </w:r>
          </w:p>
          <w:p w:rsidR="00EA1AD8" w:rsidRPr="00685AB4" w:rsidRDefault="00EA1AD8" w:rsidP="00A850C5">
            <w:pPr>
              <w:spacing w:line="280" w:lineRule="exact"/>
              <w:rPr>
                <w:rFonts w:asciiTheme="minorEastAsia" w:hAnsiTheme="minorEastAsia" w:cs="宋体"/>
                <w:szCs w:val="21"/>
              </w:rPr>
            </w:pPr>
          </w:p>
          <w:p w:rsidR="00EA1AD8" w:rsidRPr="00685AB4" w:rsidRDefault="00EA1AD8" w:rsidP="00A850C5">
            <w:pPr>
              <w:spacing w:line="280" w:lineRule="exact"/>
              <w:rPr>
                <w:rFonts w:asciiTheme="minorEastAsia" w:hAnsiTheme="minorEastAsia" w:cs="宋体"/>
                <w:szCs w:val="21"/>
              </w:rPr>
            </w:pPr>
          </w:p>
          <w:p w:rsidR="00EA1AD8" w:rsidRPr="00685AB4" w:rsidRDefault="00EA1AD8" w:rsidP="00A850C5">
            <w:pPr>
              <w:spacing w:line="280" w:lineRule="exact"/>
              <w:rPr>
                <w:rFonts w:asciiTheme="minorEastAsia" w:hAnsiTheme="minorEastAsia" w:cs="宋体"/>
                <w:szCs w:val="21"/>
              </w:rPr>
            </w:pPr>
            <w:r w:rsidRPr="00685AB4">
              <w:rPr>
                <w:rFonts w:asciiTheme="minorEastAsia" w:hAnsiTheme="minorEastAsia" w:cs="宋体" w:hint="eastAsia"/>
                <w:szCs w:val="21"/>
              </w:rPr>
              <w:t xml:space="preserve">                                              年      月       日</w:t>
            </w:r>
          </w:p>
        </w:tc>
      </w:tr>
    </w:tbl>
    <w:p w:rsidR="00EA1AD8" w:rsidRPr="00685AB4" w:rsidRDefault="00EA1AD8" w:rsidP="00EA1AD8">
      <w:pPr>
        <w:adjustRightInd w:val="0"/>
        <w:snapToGrid w:val="0"/>
        <w:spacing w:line="400" w:lineRule="exact"/>
        <w:rPr>
          <w:rFonts w:asciiTheme="minorEastAsia" w:hAnsiTheme="minorEastAsia" w:cs="Times New Roman"/>
          <w:szCs w:val="21"/>
        </w:rPr>
      </w:pPr>
      <w:r w:rsidRPr="00685AB4">
        <w:rPr>
          <w:rFonts w:asciiTheme="minorEastAsia" w:hAnsiTheme="minorEastAsia" w:cs="宋体" w:hint="eastAsia"/>
          <w:color w:val="000000"/>
          <w:kern w:val="0"/>
          <w:szCs w:val="21"/>
        </w:rPr>
        <w:t>说明：</w:t>
      </w:r>
      <w:r w:rsidRPr="00685AB4">
        <w:rPr>
          <w:rFonts w:asciiTheme="minorEastAsia" w:hAnsiTheme="minorEastAsia" w:hint="eastAsia"/>
          <w:szCs w:val="21"/>
        </w:rPr>
        <w:t>1.</w:t>
      </w:r>
      <w:r w:rsidRPr="00685AB4">
        <w:rPr>
          <w:rFonts w:asciiTheme="minorEastAsia" w:hAnsiTheme="minorEastAsia" w:cs="Times New Roman" w:hint="eastAsia"/>
          <w:szCs w:val="21"/>
        </w:rPr>
        <w:t>上表中打</w:t>
      </w:r>
      <w:r w:rsidRPr="00685AB4">
        <w:rPr>
          <w:rFonts w:asciiTheme="minorEastAsia" w:hAnsiTheme="minorEastAsia" w:cs="Times New Roman"/>
          <w:szCs w:val="21"/>
        </w:rPr>
        <w:t>*</w:t>
      </w:r>
      <w:r w:rsidRPr="00685AB4">
        <w:rPr>
          <w:rFonts w:asciiTheme="minorEastAsia" w:hAnsiTheme="minorEastAsia" w:cs="Times New Roman" w:hint="eastAsia"/>
          <w:szCs w:val="21"/>
        </w:rPr>
        <w:t>号的为重点项，其他为一般项</w:t>
      </w:r>
      <w:r w:rsidRPr="00685AB4">
        <w:rPr>
          <w:rFonts w:asciiTheme="minorEastAsia" w:hAnsiTheme="minorEastAsia" w:hint="eastAsia"/>
          <w:szCs w:val="21"/>
        </w:rPr>
        <w:t>；</w:t>
      </w:r>
    </w:p>
    <w:p w:rsidR="00EA1AD8" w:rsidRPr="00685AB4" w:rsidRDefault="00EA1AD8" w:rsidP="00EA1AD8">
      <w:pPr>
        <w:widowControl/>
        <w:ind w:leftChars="300" w:left="840" w:hangingChars="100" w:hanging="210"/>
        <w:jc w:val="left"/>
        <w:rPr>
          <w:rFonts w:asciiTheme="minorEastAsia" w:hAnsiTheme="minorEastAsia"/>
          <w:szCs w:val="21"/>
        </w:rPr>
      </w:pPr>
      <w:r w:rsidRPr="00685AB4">
        <w:rPr>
          <w:rFonts w:asciiTheme="minorEastAsia" w:hAnsiTheme="minorEastAsia" w:hint="eastAsia"/>
          <w:szCs w:val="21"/>
        </w:rPr>
        <w:t>2.</w:t>
      </w:r>
      <w:r w:rsidRPr="00685AB4">
        <w:rPr>
          <w:rFonts w:asciiTheme="minorEastAsia" w:hAnsiTheme="minorEastAsia" w:cs="Times New Roman" w:hint="eastAsia"/>
          <w:szCs w:val="21"/>
        </w:rPr>
        <w:t>自查记录应当填写</w:t>
      </w:r>
      <w:r>
        <w:rPr>
          <w:rFonts w:asciiTheme="minorEastAsia" w:hAnsiTheme="minorEastAsia" w:cs="Times New Roman" w:hint="eastAsia"/>
          <w:szCs w:val="21"/>
        </w:rPr>
        <w:t>自查时所检查的详细内容，表格不够的可以附页并标明对应的自查序号</w:t>
      </w:r>
      <w:r w:rsidRPr="00685AB4">
        <w:rPr>
          <w:rFonts w:asciiTheme="minorEastAsia" w:hAnsiTheme="minorEastAsia" w:hint="eastAsia"/>
          <w:szCs w:val="21"/>
        </w:rPr>
        <w:t>；</w:t>
      </w:r>
    </w:p>
    <w:p w:rsidR="0017069D" w:rsidRPr="00EA1AD8" w:rsidRDefault="00EA1AD8" w:rsidP="00EA1AD8">
      <w:pPr>
        <w:widowControl/>
        <w:ind w:leftChars="300" w:left="840" w:hangingChars="100" w:hanging="210"/>
        <w:jc w:val="left"/>
        <w:rPr>
          <w:rFonts w:asciiTheme="minorEastAsia" w:hAnsiTheme="minorEastAsia"/>
          <w:szCs w:val="21"/>
        </w:rPr>
      </w:pPr>
      <w:r w:rsidRPr="00685AB4">
        <w:rPr>
          <w:rFonts w:asciiTheme="minorEastAsia" w:hAnsiTheme="minorEastAsia" w:hint="eastAsia"/>
          <w:szCs w:val="21"/>
        </w:rPr>
        <w:t>3.企业可结合自身生产情况细化和补充自查内容。</w:t>
      </w:r>
    </w:p>
    <w:sectPr w:rsidR="0017069D" w:rsidRPr="00EA1AD8" w:rsidSect="00EA1AD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宋体-方正超大字符集"/>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1AD8"/>
    <w:rsid w:val="0000129F"/>
    <w:rsid w:val="000030A4"/>
    <w:rsid w:val="00003E80"/>
    <w:rsid w:val="00004C38"/>
    <w:rsid w:val="00010C8B"/>
    <w:rsid w:val="00010CD4"/>
    <w:rsid w:val="000127CD"/>
    <w:rsid w:val="00013C78"/>
    <w:rsid w:val="00013F5F"/>
    <w:rsid w:val="00016029"/>
    <w:rsid w:val="0001630D"/>
    <w:rsid w:val="00016ED8"/>
    <w:rsid w:val="00022304"/>
    <w:rsid w:val="00023BF2"/>
    <w:rsid w:val="00024AAD"/>
    <w:rsid w:val="00026133"/>
    <w:rsid w:val="00027E90"/>
    <w:rsid w:val="000305CD"/>
    <w:rsid w:val="00033A25"/>
    <w:rsid w:val="00034D9C"/>
    <w:rsid w:val="00036DD9"/>
    <w:rsid w:val="00037701"/>
    <w:rsid w:val="00040487"/>
    <w:rsid w:val="00046BC0"/>
    <w:rsid w:val="00047038"/>
    <w:rsid w:val="0005022B"/>
    <w:rsid w:val="00051B10"/>
    <w:rsid w:val="0005207F"/>
    <w:rsid w:val="0005589F"/>
    <w:rsid w:val="00056045"/>
    <w:rsid w:val="00057EFD"/>
    <w:rsid w:val="0006349A"/>
    <w:rsid w:val="00064A20"/>
    <w:rsid w:val="000670BF"/>
    <w:rsid w:val="00070BFF"/>
    <w:rsid w:val="00070EF6"/>
    <w:rsid w:val="00075F99"/>
    <w:rsid w:val="000776B8"/>
    <w:rsid w:val="00080846"/>
    <w:rsid w:val="00084AD8"/>
    <w:rsid w:val="00087AD3"/>
    <w:rsid w:val="00090097"/>
    <w:rsid w:val="00092C54"/>
    <w:rsid w:val="000978BA"/>
    <w:rsid w:val="000A4D42"/>
    <w:rsid w:val="000B2CA3"/>
    <w:rsid w:val="000B3AA4"/>
    <w:rsid w:val="000B55BE"/>
    <w:rsid w:val="000B5813"/>
    <w:rsid w:val="000C00AC"/>
    <w:rsid w:val="000C0336"/>
    <w:rsid w:val="000C2116"/>
    <w:rsid w:val="000C229D"/>
    <w:rsid w:val="000C3C4D"/>
    <w:rsid w:val="000C51C3"/>
    <w:rsid w:val="000D03B2"/>
    <w:rsid w:val="000D0500"/>
    <w:rsid w:val="000D1178"/>
    <w:rsid w:val="000D2555"/>
    <w:rsid w:val="000D288A"/>
    <w:rsid w:val="000D4583"/>
    <w:rsid w:val="000D5AFC"/>
    <w:rsid w:val="000E0098"/>
    <w:rsid w:val="000E055A"/>
    <w:rsid w:val="000E06F6"/>
    <w:rsid w:val="000E0989"/>
    <w:rsid w:val="000E1BF2"/>
    <w:rsid w:val="000E6F3B"/>
    <w:rsid w:val="000E7E4F"/>
    <w:rsid w:val="000F04CE"/>
    <w:rsid w:val="000F1E85"/>
    <w:rsid w:val="000F5C8A"/>
    <w:rsid w:val="000F5C8C"/>
    <w:rsid w:val="001010B2"/>
    <w:rsid w:val="00101639"/>
    <w:rsid w:val="001046CF"/>
    <w:rsid w:val="0010475F"/>
    <w:rsid w:val="0010486D"/>
    <w:rsid w:val="00106380"/>
    <w:rsid w:val="00111B53"/>
    <w:rsid w:val="00113938"/>
    <w:rsid w:val="00116385"/>
    <w:rsid w:val="0011775D"/>
    <w:rsid w:val="00120B9C"/>
    <w:rsid w:val="0012258A"/>
    <w:rsid w:val="0012420D"/>
    <w:rsid w:val="001250F4"/>
    <w:rsid w:val="001259C0"/>
    <w:rsid w:val="0012672C"/>
    <w:rsid w:val="00131524"/>
    <w:rsid w:val="00133B2E"/>
    <w:rsid w:val="0013420D"/>
    <w:rsid w:val="00134D6B"/>
    <w:rsid w:val="001360DB"/>
    <w:rsid w:val="00141326"/>
    <w:rsid w:val="00141BC2"/>
    <w:rsid w:val="00141D35"/>
    <w:rsid w:val="00145A4A"/>
    <w:rsid w:val="001478D3"/>
    <w:rsid w:val="00150C91"/>
    <w:rsid w:val="001510E9"/>
    <w:rsid w:val="00152AF3"/>
    <w:rsid w:val="001567A9"/>
    <w:rsid w:val="001570B0"/>
    <w:rsid w:val="00157E25"/>
    <w:rsid w:val="001614A0"/>
    <w:rsid w:val="0017069D"/>
    <w:rsid w:val="00172F1E"/>
    <w:rsid w:val="0017426A"/>
    <w:rsid w:val="0017699D"/>
    <w:rsid w:val="00177137"/>
    <w:rsid w:val="0018152D"/>
    <w:rsid w:val="00182025"/>
    <w:rsid w:val="00183A8E"/>
    <w:rsid w:val="00183B05"/>
    <w:rsid w:val="00186010"/>
    <w:rsid w:val="001873C1"/>
    <w:rsid w:val="0019322F"/>
    <w:rsid w:val="00193D4F"/>
    <w:rsid w:val="00193EC4"/>
    <w:rsid w:val="001951C2"/>
    <w:rsid w:val="00196875"/>
    <w:rsid w:val="001B3519"/>
    <w:rsid w:val="001B409D"/>
    <w:rsid w:val="001B672C"/>
    <w:rsid w:val="001C57E2"/>
    <w:rsid w:val="001C5AFF"/>
    <w:rsid w:val="001C617D"/>
    <w:rsid w:val="001D0AA1"/>
    <w:rsid w:val="001D152A"/>
    <w:rsid w:val="001D2EB0"/>
    <w:rsid w:val="001D3A68"/>
    <w:rsid w:val="001D667E"/>
    <w:rsid w:val="001E0090"/>
    <w:rsid w:val="001E0545"/>
    <w:rsid w:val="001E5768"/>
    <w:rsid w:val="001E61AF"/>
    <w:rsid w:val="001F11DB"/>
    <w:rsid w:val="001F406E"/>
    <w:rsid w:val="001F40EF"/>
    <w:rsid w:val="001F4C21"/>
    <w:rsid w:val="002006E9"/>
    <w:rsid w:val="002056D1"/>
    <w:rsid w:val="00206145"/>
    <w:rsid w:val="002128C1"/>
    <w:rsid w:val="0021364E"/>
    <w:rsid w:val="00216DC6"/>
    <w:rsid w:val="00217142"/>
    <w:rsid w:val="00217345"/>
    <w:rsid w:val="00223482"/>
    <w:rsid w:val="00223C86"/>
    <w:rsid w:val="0022670F"/>
    <w:rsid w:val="00226B9C"/>
    <w:rsid w:val="00230CD9"/>
    <w:rsid w:val="00230D51"/>
    <w:rsid w:val="00231F77"/>
    <w:rsid w:val="00232165"/>
    <w:rsid w:val="002331C8"/>
    <w:rsid w:val="0023398B"/>
    <w:rsid w:val="002411CB"/>
    <w:rsid w:val="0024142C"/>
    <w:rsid w:val="00241622"/>
    <w:rsid w:val="0024265E"/>
    <w:rsid w:val="002438F8"/>
    <w:rsid w:val="00243AEB"/>
    <w:rsid w:val="00250B69"/>
    <w:rsid w:val="0025193C"/>
    <w:rsid w:val="0025514C"/>
    <w:rsid w:val="00255387"/>
    <w:rsid w:val="002561E8"/>
    <w:rsid w:val="00256A63"/>
    <w:rsid w:val="00261834"/>
    <w:rsid w:val="002644E7"/>
    <w:rsid w:val="0026486F"/>
    <w:rsid w:val="0027567D"/>
    <w:rsid w:val="0027593F"/>
    <w:rsid w:val="00276A0D"/>
    <w:rsid w:val="00277A11"/>
    <w:rsid w:val="0028098F"/>
    <w:rsid w:val="002816D8"/>
    <w:rsid w:val="0028244E"/>
    <w:rsid w:val="00282729"/>
    <w:rsid w:val="00282C12"/>
    <w:rsid w:val="00283F94"/>
    <w:rsid w:val="002845BE"/>
    <w:rsid w:val="00290DC2"/>
    <w:rsid w:val="0029244F"/>
    <w:rsid w:val="00292F55"/>
    <w:rsid w:val="00292FC6"/>
    <w:rsid w:val="0029397F"/>
    <w:rsid w:val="00294175"/>
    <w:rsid w:val="00294B18"/>
    <w:rsid w:val="00296C51"/>
    <w:rsid w:val="002A037A"/>
    <w:rsid w:val="002A1727"/>
    <w:rsid w:val="002A4101"/>
    <w:rsid w:val="002A73A5"/>
    <w:rsid w:val="002B1F64"/>
    <w:rsid w:val="002B3065"/>
    <w:rsid w:val="002C02F1"/>
    <w:rsid w:val="002C6D95"/>
    <w:rsid w:val="002D6CA6"/>
    <w:rsid w:val="002D7C91"/>
    <w:rsid w:val="002D7E8C"/>
    <w:rsid w:val="002E0FEC"/>
    <w:rsid w:val="002E25DC"/>
    <w:rsid w:val="002F07BC"/>
    <w:rsid w:val="002F135D"/>
    <w:rsid w:val="002F1B59"/>
    <w:rsid w:val="002F1DDF"/>
    <w:rsid w:val="002F466C"/>
    <w:rsid w:val="002F72FD"/>
    <w:rsid w:val="002F7486"/>
    <w:rsid w:val="00300E93"/>
    <w:rsid w:val="003055FA"/>
    <w:rsid w:val="003101F6"/>
    <w:rsid w:val="00310A21"/>
    <w:rsid w:val="00313F7C"/>
    <w:rsid w:val="00320F93"/>
    <w:rsid w:val="00321C86"/>
    <w:rsid w:val="00324157"/>
    <w:rsid w:val="00325265"/>
    <w:rsid w:val="0032621B"/>
    <w:rsid w:val="00330819"/>
    <w:rsid w:val="00330AD8"/>
    <w:rsid w:val="00334611"/>
    <w:rsid w:val="003349D2"/>
    <w:rsid w:val="003374E6"/>
    <w:rsid w:val="003421B7"/>
    <w:rsid w:val="00342FE7"/>
    <w:rsid w:val="00343E2B"/>
    <w:rsid w:val="0035073E"/>
    <w:rsid w:val="00350A35"/>
    <w:rsid w:val="0035408F"/>
    <w:rsid w:val="00355A35"/>
    <w:rsid w:val="00356964"/>
    <w:rsid w:val="00356FAB"/>
    <w:rsid w:val="00357AAE"/>
    <w:rsid w:val="003622D4"/>
    <w:rsid w:val="0036308D"/>
    <w:rsid w:val="00363452"/>
    <w:rsid w:val="003640E5"/>
    <w:rsid w:val="00365529"/>
    <w:rsid w:val="00365FF2"/>
    <w:rsid w:val="0036670D"/>
    <w:rsid w:val="00370AF4"/>
    <w:rsid w:val="00371ACF"/>
    <w:rsid w:val="00372C64"/>
    <w:rsid w:val="00375226"/>
    <w:rsid w:val="00375584"/>
    <w:rsid w:val="003755C1"/>
    <w:rsid w:val="00375EE3"/>
    <w:rsid w:val="00382A84"/>
    <w:rsid w:val="00386753"/>
    <w:rsid w:val="003902B9"/>
    <w:rsid w:val="00391394"/>
    <w:rsid w:val="00391CCD"/>
    <w:rsid w:val="003A2DA8"/>
    <w:rsid w:val="003A361B"/>
    <w:rsid w:val="003A365D"/>
    <w:rsid w:val="003A3A7E"/>
    <w:rsid w:val="003A4EA8"/>
    <w:rsid w:val="003A4FCB"/>
    <w:rsid w:val="003A5C24"/>
    <w:rsid w:val="003A6A56"/>
    <w:rsid w:val="003B0D58"/>
    <w:rsid w:val="003B2FB7"/>
    <w:rsid w:val="003B3164"/>
    <w:rsid w:val="003B419E"/>
    <w:rsid w:val="003B64F7"/>
    <w:rsid w:val="003C2D77"/>
    <w:rsid w:val="003C38D1"/>
    <w:rsid w:val="003C3984"/>
    <w:rsid w:val="003C3AED"/>
    <w:rsid w:val="003C6494"/>
    <w:rsid w:val="003D298A"/>
    <w:rsid w:val="003D31E5"/>
    <w:rsid w:val="003D4911"/>
    <w:rsid w:val="003D78FF"/>
    <w:rsid w:val="003D7BB6"/>
    <w:rsid w:val="003E2DE4"/>
    <w:rsid w:val="003E7BD8"/>
    <w:rsid w:val="003F06B6"/>
    <w:rsid w:val="003F4573"/>
    <w:rsid w:val="003F6229"/>
    <w:rsid w:val="004025ED"/>
    <w:rsid w:val="00406082"/>
    <w:rsid w:val="004100FA"/>
    <w:rsid w:val="0041016C"/>
    <w:rsid w:val="004113D7"/>
    <w:rsid w:val="00413608"/>
    <w:rsid w:val="00413E35"/>
    <w:rsid w:val="00422A95"/>
    <w:rsid w:val="00422D32"/>
    <w:rsid w:val="004230D8"/>
    <w:rsid w:val="00424F88"/>
    <w:rsid w:val="00430F85"/>
    <w:rsid w:val="00435B57"/>
    <w:rsid w:val="00435DDF"/>
    <w:rsid w:val="0044437A"/>
    <w:rsid w:val="00446E82"/>
    <w:rsid w:val="004528CC"/>
    <w:rsid w:val="00452BA2"/>
    <w:rsid w:val="004531D5"/>
    <w:rsid w:val="00461007"/>
    <w:rsid w:val="00463357"/>
    <w:rsid w:val="00463FEA"/>
    <w:rsid w:val="00467240"/>
    <w:rsid w:val="00471D91"/>
    <w:rsid w:val="0047205B"/>
    <w:rsid w:val="00475B88"/>
    <w:rsid w:val="004771DA"/>
    <w:rsid w:val="00477D39"/>
    <w:rsid w:val="00481153"/>
    <w:rsid w:val="00483F91"/>
    <w:rsid w:val="00484061"/>
    <w:rsid w:val="00490DD7"/>
    <w:rsid w:val="004935D5"/>
    <w:rsid w:val="00493F20"/>
    <w:rsid w:val="00494C05"/>
    <w:rsid w:val="00496792"/>
    <w:rsid w:val="004973C8"/>
    <w:rsid w:val="004A11AA"/>
    <w:rsid w:val="004A3D3D"/>
    <w:rsid w:val="004A70A7"/>
    <w:rsid w:val="004B095D"/>
    <w:rsid w:val="004B162B"/>
    <w:rsid w:val="004B22AC"/>
    <w:rsid w:val="004B2350"/>
    <w:rsid w:val="004B5325"/>
    <w:rsid w:val="004B7D04"/>
    <w:rsid w:val="004C05D8"/>
    <w:rsid w:val="004C0C40"/>
    <w:rsid w:val="004C1B89"/>
    <w:rsid w:val="004C3CCA"/>
    <w:rsid w:val="004C445B"/>
    <w:rsid w:val="004C57C7"/>
    <w:rsid w:val="004D0365"/>
    <w:rsid w:val="004D20B5"/>
    <w:rsid w:val="004D2222"/>
    <w:rsid w:val="004D2711"/>
    <w:rsid w:val="004D42B8"/>
    <w:rsid w:val="004D5578"/>
    <w:rsid w:val="004E069D"/>
    <w:rsid w:val="004E21E7"/>
    <w:rsid w:val="004E2D91"/>
    <w:rsid w:val="004E6E94"/>
    <w:rsid w:val="004F1AEA"/>
    <w:rsid w:val="004F3C60"/>
    <w:rsid w:val="004F5AF3"/>
    <w:rsid w:val="0050039A"/>
    <w:rsid w:val="0050111B"/>
    <w:rsid w:val="005038EC"/>
    <w:rsid w:val="005061A7"/>
    <w:rsid w:val="00512B05"/>
    <w:rsid w:val="005141D8"/>
    <w:rsid w:val="00517F5B"/>
    <w:rsid w:val="00520634"/>
    <w:rsid w:val="00523299"/>
    <w:rsid w:val="00523396"/>
    <w:rsid w:val="00523CEE"/>
    <w:rsid w:val="00523D09"/>
    <w:rsid w:val="00527F20"/>
    <w:rsid w:val="00537B75"/>
    <w:rsid w:val="0054266D"/>
    <w:rsid w:val="005465CA"/>
    <w:rsid w:val="00546C14"/>
    <w:rsid w:val="005505A0"/>
    <w:rsid w:val="0055100E"/>
    <w:rsid w:val="00553F1D"/>
    <w:rsid w:val="0055466F"/>
    <w:rsid w:val="00557162"/>
    <w:rsid w:val="00557C84"/>
    <w:rsid w:val="0056042F"/>
    <w:rsid w:val="00563017"/>
    <w:rsid w:val="00563021"/>
    <w:rsid w:val="005630A5"/>
    <w:rsid w:val="00564317"/>
    <w:rsid w:val="0056515B"/>
    <w:rsid w:val="00572BC6"/>
    <w:rsid w:val="00573A7F"/>
    <w:rsid w:val="00573F50"/>
    <w:rsid w:val="00575E73"/>
    <w:rsid w:val="00580766"/>
    <w:rsid w:val="00582D1D"/>
    <w:rsid w:val="00583039"/>
    <w:rsid w:val="0058377C"/>
    <w:rsid w:val="00585BB6"/>
    <w:rsid w:val="00590132"/>
    <w:rsid w:val="00592CD8"/>
    <w:rsid w:val="005931B4"/>
    <w:rsid w:val="00594508"/>
    <w:rsid w:val="0059528A"/>
    <w:rsid w:val="00595C53"/>
    <w:rsid w:val="005A00B0"/>
    <w:rsid w:val="005A07F3"/>
    <w:rsid w:val="005A11AF"/>
    <w:rsid w:val="005A7D7F"/>
    <w:rsid w:val="005A7E68"/>
    <w:rsid w:val="005B1B3C"/>
    <w:rsid w:val="005C02B2"/>
    <w:rsid w:val="005C1496"/>
    <w:rsid w:val="005C3CBF"/>
    <w:rsid w:val="005C4810"/>
    <w:rsid w:val="005C4880"/>
    <w:rsid w:val="005C71D1"/>
    <w:rsid w:val="005C78B3"/>
    <w:rsid w:val="005D004F"/>
    <w:rsid w:val="005D18DB"/>
    <w:rsid w:val="005D202F"/>
    <w:rsid w:val="005D7D3B"/>
    <w:rsid w:val="005E1388"/>
    <w:rsid w:val="005E4E57"/>
    <w:rsid w:val="005E6398"/>
    <w:rsid w:val="005E681B"/>
    <w:rsid w:val="005F1A5D"/>
    <w:rsid w:val="005F1ADC"/>
    <w:rsid w:val="005F1CD5"/>
    <w:rsid w:val="005F4BA7"/>
    <w:rsid w:val="005F4D75"/>
    <w:rsid w:val="005F5C35"/>
    <w:rsid w:val="005F5FF7"/>
    <w:rsid w:val="005F6892"/>
    <w:rsid w:val="005F6929"/>
    <w:rsid w:val="005F78D1"/>
    <w:rsid w:val="0060095D"/>
    <w:rsid w:val="00601032"/>
    <w:rsid w:val="006011EA"/>
    <w:rsid w:val="0060556F"/>
    <w:rsid w:val="00606A48"/>
    <w:rsid w:val="006115CF"/>
    <w:rsid w:val="00611C7E"/>
    <w:rsid w:val="0061284E"/>
    <w:rsid w:val="006169FD"/>
    <w:rsid w:val="00616D33"/>
    <w:rsid w:val="00617A8C"/>
    <w:rsid w:val="006227DA"/>
    <w:rsid w:val="00624023"/>
    <w:rsid w:val="00625D0A"/>
    <w:rsid w:val="00631F4B"/>
    <w:rsid w:val="006347A1"/>
    <w:rsid w:val="00636243"/>
    <w:rsid w:val="0063765F"/>
    <w:rsid w:val="00637890"/>
    <w:rsid w:val="006400FB"/>
    <w:rsid w:val="00641CA8"/>
    <w:rsid w:val="0064246E"/>
    <w:rsid w:val="00642758"/>
    <w:rsid w:val="00646B04"/>
    <w:rsid w:val="00647605"/>
    <w:rsid w:val="0065140C"/>
    <w:rsid w:val="00651DE2"/>
    <w:rsid w:val="00654982"/>
    <w:rsid w:val="00654F74"/>
    <w:rsid w:val="006569D8"/>
    <w:rsid w:val="0066164F"/>
    <w:rsid w:val="00664BBD"/>
    <w:rsid w:val="00665D24"/>
    <w:rsid w:val="00666154"/>
    <w:rsid w:val="00666814"/>
    <w:rsid w:val="00673102"/>
    <w:rsid w:val="00674F32"/>
    <w:rsid w:val="00675DF4"/>
    <w:rsid w:val="00684610"/>
    <w:rsid w:val="00687311"/>
    <w:rsid w:val="00691AE9"/>
    <w:rsid w:val="00692C2F"/>
    <w:rsid w:val="00694116"/>
    <w:rsid w:val="00694B86"/>
    <w:rsid w:val="006A070D"/>
    <w:rsid w:val="006A112A"/>
    <w:rsid w:val="006A4A33"/>
    <w:rsid w:val="006A5D14"/>
    <w:rsid w:val="006A6746"/>
    <w:rsid w:val="006A6FCB"/>
    <w:rsid w:val="006A79B5"/>
    <w:rsid w:val="006B2780"/>
    <w:rsid w:val="006B3D35"/>
    <w:rsid w:val="006B47FB"/>
    <w:rsid w:val="006C0184"/>
    <w:rsid w:val="006C1A42"/>
    <w:rsid w:val="006C2A80"/>
    <w:rsid w:val="006D03D1"/>
    <w:rsid w:val="006D2BB1"/>
    <w:rsid w:val="006D4BCC"/>
    <w:rsid w:val="006D4E62"/>
    <w:rsid w:val="006D517F"/>
    <w:rsid w:val="006D62C2"/>
    <w:rsid w:val="006E2C7E"/>
    <w:rsid w:val="006E4DAE"/>
    <w:rsid w:val="006E5D85"/>
    <w:rsid w:val="006E6A25"/>
    <w:rsid w:val="006F11B9"/>
    <w:rsid w:val="006F31B4"/>
    <w:rsid w:val="00700C23"/>
    <w:rsid w:val="00700F79"/>
    <w:rsid w:val="007014F6"/>
    <w:rsid w:val="00701FB5"/>
    <w:rsid w:val="007030AA"/>
    <w:rsid w:val="00703244"/>
    <w:rsid w:val="00703587"/>
    <w:rsid w:val="007035C2"/>
    <w:rsid w:val="00703F29"/>
    <w:rsid w:val="00704A61"/>
    <w:rsid w:val="0070571F"/>
    <w:rsid w:val="00706074"/>
    <w:rsid w:val="00706F39"/>
    <w:rsid w:val="00707AFE"/>
    <w:rsid w:val="007121B4"/>
    <w:rsid w:val="00723C37"/>
    <w:rsid w:val="00723F05"/>
    <w:rsid w:val="007247AC"/>
    <w:rsid w:val="00724A45"/>
    <w:rsid w:val="0072516F"/>
    <w:rsid w:val="00730D6B"/>
    <w:rsid w:val="00731CE6"/>
    <w:rsid w:val="007329C2"/>
    <w:rsid w:val="00735A86"/>
    <w:rsid w:val="00737198"/>
    <w:rsid w:val="007419D5"/>
    <w:rsid w:val="00741C4E"/>
    <w:rsid w:val="007445FE"/>
    <w:rsid w:val="00745380"/>
    <w:rsid w:val="007453A8"/>
    <w:rsid w:val="007459EB"/>
    <w:rsid w:val="0074646C"/>
    <w:rsid w:val="00746D73"/>
    <w:rsid w:val="007473B2"/>
    <w:rsid w:val="0075349F"/>
    <w:rsid w:val="00753D70"/>
    <w:rsid w:val="00754114"/>
    <w:rsid w:val="00756EC5"/>
    <w:rsid w:val="007601E0"/>
    <w:rsid w:val="00761917"/>
    <w:rsid w:val="00764D09"/>
    <w:rsid w:val="00765A8F"/>
    <w:rsid w:val="00766507"/>
    <w:rsid w:val="00766D7E"/>
    <w:rsid w:val="00766FF3"/>
    <w:rsid w:val="007672F6"/>
    <w:rsid w:val="00771F79"/>
    <w:rsid w:val="00772CBE"/>
    <w:rsid w:val="0077481A"/>
    <w:rsid w:val="0077600C"/>
    <w:rsid w:val="00776BED"/>
    <w:rsid w:val="0077763C"/>
    <w:rsid w:val="00782222"/>
    <w:rsid w:val="007823D6"/>
    <w:rsid w:val="007829A9"/>
    <w:rsid w:val="00783738"/>
    <w:rsid w:val="00784D0E"/>
    <w:rsid w:val="00787198"/>
    <w:rsid w:val="00795181"/>
    <w:rsid w:val="007A0557"/>
    <w:rsid w:val="007A05C9"/>
    <w:rsid w:val="007A2719"/>
    <w:rsid w:val="007A3CFB"/>
    <w:rsid w:val="007A5493"/>
    <w:rsid w:val="007A7215"/>
    <w:rsid w:val="007A7523"/>
    <w:rsid w:val="007B46A9"/>
    <w:rsid w:val="007B6FAE"/>
    <w:rsid w:val="007C67F1"/>
    <w:rsid w:val="007D0945"/>
    <w:rsid w:val="007D0D18"/>
    <w:rsid w:val="007E12E6"/>
    <w:rsid w:val="007E52E3"/>
    <w:rsid w:val="007E61F9"/>
    <w:rsid w:val="007E7E04"/>
    <w:rsid w:val="007F01C8"/>
    <w:rsid w:val="007F3AD4"/>
    <w:rsid w:val="007F57C1"/>
    <w:rsid w:val="00805D93"/>
    <w:rsid w:val="00811FCB"/>
    <w:rsid w:val="008142E7"/>
    <w:rsid w:val="00815B8B"/>
    <w:rsid w:val="008179C3"/>
    <w:rsid w:val="00821727"/>
    <w:rsid w:val="00823DB4"/>
    <w:rsid w:val="00827B03"/>
    <w:rsid w:val="00830DE1"/>
    <w:rsid w:val="0083354B"/>
    <w:rsid w:val="00834A29"/>
    <w:rsid w:val="00834E1C"/>
    <w:rsid w:val="008406B4"/>
    <w:rsid w:val="00843C54"/>
    <w:rsid w:val="00847CDE"/>
    <w:rsid w:val="008507C4"/>
    <w:rsid w:val="00854D62"/>
    <w:rsid w:val="0085709D"/>
    <w:rsid w:val="00857F70"/>
    <w:rsid w:val="008603BC"/>
    <w:rsid w:val="008614A8"/>
    <w:rsid w:val="008615F3"/>
    <w:rsid w:val="008626A9"/>
    <w:rsid w:val="00863502"/>
    <w:rsid w:val="00864251"/>
    <w:rsid w:val="008721DA"/>
    <w:rsid w:val="00874331"/>
    <w:rsid w:val="008762ED"/>
    <w:rsid w:val="0088157F"/>
    <w:rsid w:val="008922FC"/>
    <w:rsid w:val="00894478"/>
    <w:rsid w:val="0089474A"/>
    <w:rsid w:val="00895886"/>
    <w:rsid w:val="00895A6E"/>
    <w:rsid w:val="008974A3"/>
    <w:rsid w:val="00897E5F"/>
    <w:rsid w:val="008B6D39"/>
    <w:rsid w:val="008C028F"/>
    <w:rsid w:val="008C6C46"/>
    <w:rsid w:val="008C6C99"/>
    <w:rsid w:val="008C7494"/>
    <w:rsid w:val="008D0476"/>
    <w:rsid w:val="008D09B9"/>
    <w:rsid w:val="008D09EC"/>
    <w:rsid w:val="008D0FB9"/>
    <w:rsid w:val="008D0FE1"/>
    <w:rsid w:val="008D12E5"/>
    <w:rsid w:val="008D16E3"/>
    <w:rsid w:val="008D2535"/>
    <w:rsid w:val="008D3CAA"/>
    <w:rsid w:val="008D6DCD"/>
    <w:rsid w:val="008E2DA7"/>
    <w:rsid w:val="008E41D6"/>
    <w:rsid w:val="008E49A5"/>
    <w:rsid w:val="008E7F02"/>
    <w:rsid w:val="008F43BC"/>
    <w:rsid w:val="008F4A74"/>
    <w:rsid w:val="008F5F75"/>
    <w:rsid w:val="008F7BC3"/>
    <w:rsid w:val="00902827"/>
    <w:rsid w:val="00903E6D"/>
    <w:rsid w:val="009043E5"/>
    <w:rsid w:val="00904BC8"/>
    <w:rsid w:val="009056E5"/>
    <w:rsid w:val="009079AD"/>
    <w:rsid w:val="00912745"/>
    <w:rsid w:val="0091289F"/>
    <w:rsid w:val="009155BD"/>
    <w:rsid w:val="009157C3"/>
    <w:rsid w:val="0091611F"/>
    <w:rsid w:val="009161E2"/>
    <w:rsid w:val="009162FA"/>
    <w:rsid w:val="00917AC1"/>
    <w:rsid w:val="00920FFF"/>
    <w:rsid w:val="0092263C"/>
    <w:rsid w:val="00923089"/>
    <w:rsid w:val="00925833"/>
    <w:rsid w:val="00925FCE"/>
    <w:rsid w:val="00930BCC"/>
    <w:rsid w:val="0093157E"/>
    <w:rsid w:val="00931613"/>
    <w:rsid w:val="00933ECD"/>
    <w:rsid w:val="00934BBD"/>
    <w:rsid w:val="009351D3"/>
    <w:rsid w:val="00936953"/>
    <w:rsid w:val="0093715F"/>
    <w:rsid w:val="00940372"/>
    <w:rsid w:val="00940A3F"/>
    <w:rsid w:val="00941C60"/>
    <w:rsid w:val="00944B81"/>
    <w:rsid w:val="00946292"/>
    <w:rsid w:val="0095161A"/>
    <w:rsid w:val="00952627"/>
    <w:rsid w:val="009529E0"/>
    <w:rsid w:val="009536BD"/>
    <w:rsid w:val="00961DBC"/>
    <w:rsid w:val="009638AA"/>
    <w:rsid w:val="00966278"/>
    <w:rsid w:val="00967E50"/>
    <w:rsid w:val="00967FE7"/>
    <w:rsid w:val="009704EF"/>
    <w:rsid w:val="00974699"/>
    <w:rsid w:val="009747AC"/>
    <w:rsid w:val="009748BD"/>
    <w:rsid w:val="00976FB5"/>
    <w:rsid w:val="0098248D"/>
    <w:rsid w:val="00982EB0"/>
    <w:rsid w:val="0098442C"/>
    <w:rsid w:val="00991782"/>
    <w:rsid w:val="00991DEF"/>
    <w:rsid w:val="00994CB1"/>
    <w:rsid w:val="00995A9F"/>
    <w:rsid w:val="00997C66"/>
    <w:rsid w:val="00997D14"/>
    <w:rsid w:val="009A018F"/>
    <w:rsid w:val="009A05C5"/>
    <w:rsid w:val="009A096A"/>
    <w:rsid w:val="009A7042"/>
    <w:rsid w:val="009B1C56"/>
    <w:rsid w:val="009B3048"/>
    <w:rsid w:val="009B31D5"/>
    <w:rsid w:val="009B3E96"/>
    <w:rsid w:val="009B487A"/>
    <w:rsid w:val="009B4F09"/>
    <w:rsid w:val="009B77C5"/>
    <w:rsid w:val="009C0785"/>
    <w:rsid w:val="009C4E6D"/>
    <w:rsid w:val="009C5466"/>
    <w:rsid w:val="009C5D42"/>
    <w:rsid w:val="009C68BC"/>
    <w:rsid w:val="009D112F"/>
    <w:rsid w:val="009D169A"/>
    <w:rsid w:val="009D2319"/>
    <w:rsid w:val="009D2D9D"/>
    <w:rsid w:val="009D6667"/>
    <w:rsid w:val="009D6AB0"/>
    <w:rsid w:val="009D6F84"/>
    <w:rsid w:val="009D7BED"/>
    <w:rsid w:val="009E2DB7"/>
    <w:rsid w:val="009E3445"/>
    <w:rsid w:val="009F087C"/>
    <w:rsid w:val="009F0FC0"/>
    <w:rsid w:val="009F281B"/>
    <w:rsid w:val="009F54C3"/>
    <w:rsid w:val="009F586A"/>
    <w:rsid w:val="00A00881"/>
    <w:rsid w:val="00A02613"/>
    <w:rsid w:val="00A04CE7"/>
    <w:rsid w:val="00A054CA"/>
    <w:rsid w:val="00A06B3E"/>
    <w:rsid w:val="00A11ADA"/>
    <w:rsid w:val="00A14996"/>
    <w:rsid w:val="00A150FD"/>
    <w:rsid w:val="00A15D15"/>
    <w:rsid w:val="00A16A2E"/>
    <w:rsid w:val="00A1702B"/>
    <w:rsid w:val="00A20380"/>
    <w:rsid w:val="00A20631"/>
    <w:rsid w:val="00A22DCA"/>
    <w:rsid w:val="00A26843"/>
    <w:rsid w:val="00A3205B"/>
    <w:rsid w:val="00A357C6"/>
    <w:rsid w:val="00A35FB7"/>
    <w:rsid w:val="00A367E0"/>
    <w:rsid w:val="00A40AE7"/>
    <w:rsid w:val="00A43DDD"/>
    <w:rsid w:val="00A44608"/>
    <w:rsid w:val="00A44F06"/>
    <w:rsid w:val="00A458A0"/>
    <w:rsid w:val="00A46CE1"/>
    <w:rsid w:val="00A4734D"/>
    <w:rsid w:val="00A50B3B"/>
    <w:rsid w:val="00A51C80"/>
    <w:rsid w:val="00A526A5"/>
    <w:rsid w:val="00A53E99"/>
    <w:rsid w:val="00A54C61"/>
    <w:rsid w:val="00A55F37"/>
    <w:rsid w:val="00A60E01"/>
    <w:rsid w:val="00A61D43"/>
    <w:rsid w:val="00A63096"/>
    <w:rsid w:val="00A65917"/>
    <w:rsid w:val="00A66ADA"/>
    <w:rsid w:val="00A679F8"/>
    <w:rsid w:val="00A71B52"/>
    <w:rsid w:val="00A73E7F"/>
    <w:rsid w:val="00A83222"/>
    <w:rsid w:val="00A844F8"/>
    <w:rsid w:val="00A849E1"/>
    <w:rsid w:val="00A85678"/>
    <w:rsid w:val="00A90C63"/>
    <w:rsid w:val="00A91A4C"/>
    <w:rsid w:val="00A93F47"/>
    <w:rsid w:val="00A958E4"/>
    <w:rsid w:val="00A95B73"/>
    <w:rsid w:val="00AA0781"/>
    <w:rsid w:val="00AB0D3E"/>
    <w:rsid w:val="00AB6873"/>
    <w:rsid w:val="00AB759F"/>
    <w:rsid w:val="00AB79B7"/>
    <w:rsid w:val="00AC3EA5"/>
    <w:rsid w:val="00AC4F73"/>
    <w:rsid w:val="00AC7DF4"/>
    <w:rsid w:val="00AD318D"/>
    <w:rsid w:val="00AD449C"/>
    <w:rsid w:val="00AD5889"/>
    <w:rsid w:val="00AE48AF"/>
    <w:rsid w:val="00AE536C"/>
    <w:rsid w:val="00AE6260"/>
    <w:rsid w:val="00AF071E"/>
    <w:rsid w:val="00AF1799"/>
    <w:rsid w:val="00AF28C2"/>
    <w:rsid w:val="00AF38E0"/>
    <w:rsid w:val="00AF44D6"/>
    <w:rsid w:val="00B001CF"/>
    <w:rsid w:val="00B04FC9"/>
    <w:rsid w:val="00B05539"/>
    <w:rsid w:val="00B05B5D"/>
    <w:rsid w:val="00B063B1"/>
    <w:rsid w:val="00B157CC"/>
    <w:rsid w:val="00B175E4"/>
    <w:rsid w:val="00B21312"/>
    <w:rsid w:val="00B217AB"/>
    <w:rsid w:val="00B242D4"/>
    <w:rsid w:val="00B26D64"/>
    <w:rsid w:val="00B26ED7"/>
    <w:rsid w:val="00B27948"/>
    <w:rsid w:val="00B27BC9"/>
    <w:rsid w:val="00B27BE7"/>
    <w:rsid w:val="00B33F55"/>
    <w:rsid w:val="00B34DEA"/>
    <w:rsid w:val="00B368BB"/>
    <w:rsid w:val="00B40264"/>
    <w:rsid w:val="00B412AC"/>
    <w:rsid w:val="00B422A9"/>
    <w:rsid w:val="00B47120"/>
    <w:rsid w:val="00B51777"/>
    <w:rsid w:val="00B52C11"/>
    <w:rsid w:val="00B6043F"/>
    <w:rsid w:val="00B61902"/>
    <w:rsid w:val="00B61A01"/>
    <w:rsid w:val="00B62762"/>
    <w:rsid w:val="00B66F88"/>
    <w:rsid w:val="00B709FB"/>
    <w:rsid w:val="00B71236"/>
    <w:rsid w:val="00B718E1"/>
    <w:rsid w:val="00B71D89"/>
    <w:rsid w:val="00B71EF6"/>
    <w:rsid w:val="00B71F9D"/>
    <w:rsid w:val="00B72E6E"/>
    <w:rsid w:val="00B7669F"/>
    <w:rsid w:val="00B773CD"/>
    <w:rsid w:val="00B777C7"/>
    <w:rsid w:val="00B77920"/>
    <w:rsid w:val="00B827DA"/>
    <w:rsid w:val="00B844C3"/>
    <w:rsid w:val="00B86A2E"/>
    <w:rsid w:val="00B91121"/>
    <w:rsid w:val="00B911E8"/>
    <w:rsid w:val="00B923FE"/>
    <w:rsid w:val="00B93D65"/>
    <w:rsid w:val="00B957BB"/>
    <w:rsid w:val="00B959C3"/>
    <w:rsid w:val="00B961CD"/>
    <w:rsid w:val="00B96C97"/>
    <w:rsid w:val="00B97247"/>
    <w:rsid w:val="00B97936"/>
    <w:rsid w:val="00B97EC6"/>
    <w:rsid w:val="00BA01C6"/>
    <w:rsid w:val="00BA141B"/>
    <w:rsid w:val="00BA3603"/>
    <w:rsid w:val="00BB336F"/>
    <w:rsid w:val="00BB4882"/>
    <w:rsid w:val="00BC126B"/>
    <w:rsid w:val="00BC281E"/>
    <w:rsid w:val="00BC3CE2"/>
    <w:rsid w:val="00BC3EDD"/>
    <w:rsid w:val="00BD4693"/>
    <w:rsid w:val="00BD48CC"/>
    <w:rsid w:val="00BD7F60"/>
    <w:rsid w:val="00BE0150"/>
    <w:rsid w:val="00BE079A"/>
    <w:rsid w:val="00BE25D5"/>
    <w:rsid w:val="00BF007D"/>
    <w:rsid w:val="00BF125B"/>
    <w:rsid w:val="00BF1BE6"/>
    <w:rsid w:val="00BF27C6"/>
    <w:rsid w:val="00BF47CB"/>
    <w:rsid w:val="00BF5F79"/>
    <w:rsid w:val="00BF67EE"/>
    <w:rsid w:val="00C02595"/>
    <w:rsid w:val="00C03B52"/>
    <w:rsid w:val="00C043B6"/>
    <w:rsid w:val="00C05426"/>
    <w:rsid w:val="00C07D99"/>
    <w:rsid w:val="00C111ED"/>
    <w:rsid w:val="00C11399"/>
    <w:rsid w:val="00C123FE"/>
    <w:rsid w:val="00C2334C"/>
    <w:rsid w:val="00C2626D"/>
    <w:rsid w:val="00C275E4"/>
    <w:rsid w:val="00C324DA"/>
    <w:rsid w:val="00C32EA2"/>
    <w:rsid w:val="00C34832"/>
    <w:rsid w:val="00C34A21"/>
    <w:rsid w:val="00C360BB"/>
    <w:rsid w:val="00C377CC"/>
    <w:rsid w:val="00C435C0"/>
    <w:rsid w:val="00C5013B"/>
    <w:rsid w:val="00C515B4"/>
    <w:rsid w:val="00C5184E"/>
    <w:rsid w:val="00C51DAE"/>
    <w:rsid w:val="00C52F6D"/>
    <w:rsid w:val="00C5622C"/>
    <w:rsid w:val="00C56752"/>
    <w:rsid w:val="00C56A31"/>
    <w:rsid w:val="00C57D9D"/>
    <w:rsid w:val="00C60524"/>
    <w:rsid w:val="00C61680"/>
    <w:rsid w:val="00C61FD4"/>
    <w:rsid w:val="00C626FF"/>
    <w:rsid w:val="00C629C3"/>
    <w:rsid w:val="00C6459A"/>
    <w:rsid w:val="00C71537"/>
    <w:rsid w:val="00C71EE3"/>
    <w:rsid w:val="00C72760"/>
    <w:rsid w:val="00C73159"/>
    <w:rsid w:val="00C738B6"/>
    <w:rsid w:val="00C772E4"/>
    <w:rsid w:val="00C804F5"/>
    <w:rsid w:val="00C8060D"/>
    <w:rsid w:val="00C845FE"/>
    <w:rsid w:val="00C85CFC"/>
    <w:rsid w:val="00C85F5C"/>
    <w:rsid w:val="00C8696F"/>
    <w:rsid w:val="00C90B23"/>
    <w:rsid w:val="00C91B7D"/>
    <w:rsid w:val="00C9378A"/>
    <w:rsid w:val="00C9420F"/>
    <w:rsid w:val="00C961DF"/>
    <w:rsid w:val="00C96928"/>
    <w:rsid w:val="00CA0DD6"/>
    <w:rsid w:val="00CA317C"/>
    <w:rsid w:val="00CA4595"/>
    <w:rsid w:val="00CB26F1"/>
    <w:rsid w:val="00CB4114"/>
    <w:rsid w:val="00CB4552"/>
    <w:rsid w:val="00CB685D"/>
    <w:rsid w:val="00CB6F9E"/>
    <w:rsid w:val="00CB7140"/>
    <w:rsid w:val="00CC051D"/>
    <w:rsid w:val="00CC25C7"/>
    <w:rsid w:val="00CC4E22"/>
    <w:rsid w:val="00CC61B8"/>
    <w:rsid w:val="00CC6CF6"/>
    <w:rsid w:val="00CD0800"/>
    <w:rsid w:val="00CD0898"/>
    <w:rsid w:val="00CD0D25"/>
    <w:rsid w:val="00CD1C8B"/>
    <w:rsid w:val="00CD23F4"/>
    <w:rsid w:val="00CD2852"/>
    <w:rsid w:val="00CD2AEF"/>
    <w:rsid w:val="00CD302E"/>
    <w:rsid w:val="00CD341C"/>
    <w:rsid w:val="00CD3724"/>
    <w:rsid w:val="00CD3977"/>
    <w:rsid w:val="00CD5D50"/>
    <w:rsid w:val="00CD68CE"/>
    <w:rsid w:val="00CD731F"/>
    <w:rsid w:val="00CD7EF8"/>
    <w:rsid w:val="00CE1D24"/>
    <w:rsid w:val="00CE2F7B"/>
    <w:rsid w:val="00CE2F7F"/>
    <w:rsid w:val="00CF05E4"/>
    <w:rsid w:val="00CF2170"/>
    <w:rsid w:val="00CF2AE7"/>
    <w:rsid w:val="00CF3F00"/>
    <w:rsid w:val="00CF4244"/>
    <w:rsid w:val="00CF7E75"/>
    <w:rsid w:val="00D024AC"/>
    <w:rsid w:val="00D0441A"/>
    <w:rsid w:val="00D0602D"/>
    <w:rsid w:val="00D06111"/>
    <w:rsid w:val="00D07E7B"/>
    <w:rsid w:val="00D1196D"/>
    <w:rsid w:val="00D12F21"/>
    <w:rsid w:val="00D13A62"/>
    <w:rsid w:val="00D14A86"/>
    <w:rsid w:val="00D17CDB"/>
    <w:rsid w:val="00D215B2"/>
    <w:rsid w:val="00D26464"/>
    <w:rsid w:val="00D268C4"/>
    <w:rsid w:val="00D26D6B"/>
    <w:rsid w:val="00D318C6"/>
    <w:rsid w:val="00D32EC2"/>
    <w:rsid w:val="00D34784"/>
    <w:rsid w:val="00D36C93"/>
    <w:rsid w:val="00D375E9"/>
    <w:rsid w:val="00D4162E"/>
    <w:rsid w:val="00D4212B"/>
    <w:rsid w:val="00D4318F"/>
    <w:rsid w:val="00D43B06"/>
    <w:rsid w:val="00D46469"/>
    <w:rsid w:val="00D51ABB"/>
    <w:rsid w:val="00D52B0B"/>
    <w:rsid w:val="00D55947"/>
    <w:rsid w:val="00D57835"/>
    <w:rsid w:val="00D57957"/>
    <w:rsid w:val="00D61E34"/>
    <w:rsid w:val="00D620A5"/>
    <w:rsid w:val="00D665FA"/>
    <w:rsid w:val="00D67773"/>
    <w:rsid w:val="00D7124E"/>
    <w:rsid w:val="00D730FC"/>
    <w:rsid w:val="00D73E8E"/>
    <w:rsid w:val="00D74B6E"/>
    <w:rsid w:val="00D75502"/>
    <w:rsid w:val="00D75F52"/>
    <w:rsid w:val="00D765BA"/>
    <w:rsid w:val="00D77111"/>
    <w:rsid w:val="00D8197D"/>
    <w:rsid w:val="00D82435"/>
    <w:rsid w:val="00D83317"/>
    <w:rsid w:val="00D83D28"/>
    <w:rsid w:val="00D8474A"/>
    <w:rsid w:val="00D847C9"/>
    <w:rsid w:val="00D854F9"/>
    <w:rsid w:val="00D857DA"/>
    <w:rsid w:val="00D85BE8"/>
    <w:rsid w:val="00D907E0"/>
    <w:rsid w:val="00D927EC"/>
    <w:rsid w:val="00D94F0F"/>
    <w:rsid w:val="00D96788"/>
    <w:rsid w:val="00DA0E43"/>
    <w:rsid w:val="00DA2559"/>
    <w:rsid w:val="00DA2F28"/>
    <w:rsid w:val="00DA53ED"/>
    <w:rsid w:val="00DB0C34"/>
    <w:rsid w:val="00DB2152"/>
    <w:rsid w:val="00DB7532"/>
    <w:rsid w:val="00DC0FB9"/>
    <w:rsid w:val="00DC1487"/>
    <w:rsid w:val="00DC382C"/>
    <w:rsid w:val="00DC71B8"/>
    <w:rsid w:val="00DD01F7"/>
    <w:rsid w:val="00DD14FB"/>
    <w:rsid w:val="00DD355C"/>
    <w:rsid w:val="00DE2371"/>
    <w:rsid w:val="00DE4B2F"/>
    <w:rsid w:val="00DE5AA0"/>
    <w:rsid w:val="00DF011C"/>
    <w:rsid w:val="00DF061B"/>
    <w:rsid w:val="00DF24A3"/>
    <w:rsid w:val="00DF2BF7"/>
    <w:rsid w:val="00DF579F"/>
    <w:rsid w:val="00E0210D"/>
    <w:rsid w:val="00E02A71"/>
    <w:rsid w:val="00E03D94"/>
    <w:rsid w:val="00E045B9"/>
    <w:rsid w:val="00E04CF5"/>
    <w:rsid w:val="00E04EBB"/>
    <w:rsid w:val="00E05901"/>
    <w:rsid w:val="00E0759E"/>
    <w:rsid w:val="00E111A2"/>
    <w:rsid w:val="00E1167D"/>
    <w:rsid w:val="00E119BC"/>
    <w:rsid w:val="00E13094"/>
    <w:rsid w:val="00E17068"/>
    <w:rsid w:val="00E2106B"/>
    <w:rsid w:val="00E23B0F"/>
    <w:rsid w:val="00E31FD0"/>
    <w:rsid w:val="00E35D12"/>
    <w:rsid w:val="00E37139"/>
    <w:rsid w:val="00E403BB"/>
    <w:rsid w:val="00E434EB"/>
    <w:rsid w:val="00E45005"/>
    <w:rsid w:val="00E458F8"/>
    <w:rsid w:val="00E47B5F"/>
    <w:rsid w:val="00E50A5E"/>
    <w:rsid w:val="00E51467"/>
    <w:rsid w:val="00E536DA"/>
    <w:rsid w:val="00E54A7A"/>
    <w:rsid w:val="00E57681"/>
    <w:rsid w:val="00E60548"/>
    <w:rsid w:val="00E606ED"/>
    <w:rsid w:val="00E63DBF"/>
    <w:rsid w:val="00E6550C"/>
    <w:rsid w:val="00E709C2"/>
    <w:rsid w:val="00E723C8"/>
    <w:rsid w:val="00E72DEC"/>
    <w:rsid w:val="00E73ACF"/>
    <w:rsid w:val="00E73B58"/>
    <w:rsid w:val="00E73F00"/>
    <w:rsid w:val="00E7570E"/>
    <w:rsid w:val="00E80BE5"/>
    <w:rsid w:val="00E82011"/>
    <w:rsid w:val="00E825C6"/>
    <w:rsid w:val="00E830CE"/>
    <w:rsid w:val="00E91920"/>
    <w:rsid w:val="00E91C56"/>
    <w:rsid w:val="00E9440E"/>
    <w:rsid w:val="00E95DC4"/>
    <w:rsid w:val="00E97736"/>
    <w:rsid w:val="00EA1AD8"/>
    <w:rsid w:val="00EA249D"/>
    <w:rsid w:val="00EA5133"/>
    <w:rsid w:val="00EA5900"/>
    <w:rsid w:val="00EA6816"/>
    <w:rsid w:val="00EA6D9D"/>
    <w:rsid w:val="00EB0538"/>
    <w:rsid w:val="00EB1C39"/>
    <w:rsid w:val="00EB4B91"/>
    <w:rsid w:val="00EB4C14"/>
    <w:rsid w:val="00EC1862"/>
    <w:rsid w:val="00EC3B35"/>
    <w:rsid w:val="00EC4159"/>
    <w:rsid w:val="00EC4351"/>
    <w:rsid w:val="00EC52DB"/>
    <w:rsid w:val="00EC6854"/>
    <w:rsid w:val="00ED02E2"/>
    <w:rsid w:val="00ED0658"/>
    <w:rsid w:val="00ED1856"/>
    <w:rsid w:val="00ED282B"/>
    <w:rsid w:val="00ED35ED"/>
    <w:rsid w:val="00ED4723"/>
    <w:rsid w:val="00ED52D1"/>
    <w:rsid w:val="00ED5751"/>
    <w:rsid w:val="00ED64F7"/>
    <w:rsid w:val="00ED7DB2"/>
    <w:rsid w:val="00EE2741"/>
    <w:rsid w:val="00EE3577"/>
    <w:rsid w:val="00EE3B18"/>
    <w:rsid w:val="00EE5228"/>
    <w:rsid w:val="00EE56FB"/>
    <w:rsid w:val="00EF07BD"/>
    <w:rsid w:val="00EF201E"/>
    <w:rsid w:val="00EF27AE"/>
    <w:rsid w:val="00EF53DC"/>
    <w:rsid w:val="00F02DF7"/>
    <w:rsid w:val="00F03DCC"/>
    <w:rsid w:val="00F055D8"/>
    <w:rsid w:val="00F0647D"/>
    <w:rsid w:val="00F156C0"/>
    <w:rsid w:val="00F17D3E"/>
    <w:rsid w:val="00F2004B"/>
    <w:rsid w:val="00F21C61"/>
    <w:rsid w:val="00F23C63"/>
    <w:rsid w:val="00F25A88"/>
    <w:rsid w:val="00F271A4"/>
    <w:rsid w:val="00F31226"/>
    <w:rsid w:val="00F37AD5"/>
    <w:rsid w:val="00F44140"/>
    <w:rsid w:val="00F45279"/>
    <w:rsid w:val="00F454F6"/>
    <w:rsid w:val="00F45540"/>
    <w:rsid w:val="00F511CF"/>
    <w:rsid w:val="00F578C9"/>
    <w:rsid w:val="00F6050D"/>
    <w:rsid w:val="00F62D9A"/>
    <w:rsid w:val="00F64742"/>
    <w:rsid w:val="00F65700"/>
    <w:rsid w:val="00F67440"/>
    <w:rsid w:val="00F70BD0"/>
    <w:rsid w:val="00F7341B"/>
    <w:rsid w:val="00F74220"/>
    <w:rsid w:val="00F74FA8"/>
    <w:rsid w:val="00F7604F"/>
    <w:rsid w:val="00F81644"/>
    <w:rsid w:val="00F83E3D"/>
    <w:rsid w:val="00F84161"/>
    <w:rsid w:val="00F851D4"/>
    <w:rsid w:val="00F877B0"/>
    <w:rsid w:val="00F909C2"/>
    <w:rsid w:val="00F91FE0"/>
    <w:rsid w:val="00F9224F"/>
    <w:rsid w:val="00F92CB9"/>
    <w:rsid w:val="00F946DD"/>
    <w:rsid w:val="00F95910"/>
    <w:rsid w:val="00F9695A"/>
    <w:rsid w:val="00FA0512"/>
    <w:rsid w:val="00FA14C0"/>
    <w:rsid w:val="00FA1E39"/>
    <w:rsid w:val="00FA3A0D"/>
    <w:rsid w:val="00FA52F8"/>
    <w:rsid w:val="00FA5D32"/>
    <w:rsid w:val="00FA5E61"/>
    <w:rsid w:val="00FB156E"/>
    <w:rsid w:val="00FB5F9A"/>
    <w:rsid w:val="00FB78F6"/>
    <w:rsid w:val="00FC0FFC"/>
    <w:rsid w:val="00FC1D5B"/>
    <w:rsid w:val="00FC22FC"/>
    <w:rsid w:val="00FC2864"/>
    <w:rsid w:val="00FC417B"/>
    <w:rsid w:val="00FC52C5"/>
    <w:rsid w:val="00FC6BCF"/>
    <w:rsid w:val="00FC7216"/>
    <w:rsid w:val="00FC774D"/>
    <w:rsid w:val="00FD0551"/>
    <w:rsid w:val="00FE2649"/>
    <w:rsid w:val="00FE345D"/>
    <w:rsid w:val="00FE3CFB"/>
    <w:rsid w:val="00FE5445"/>
    <w:rsid w:val="00FE5778"/>
    <w:rsid w:val="00FE5FAD"/>
    <w:rsid w:val="00FE6B83"/>
    <w:rsid w:val="00FF26BD"/>
    <w:rsid w:val="00FF26E2"/>
    <w:rsid w:val="00FF2907"/>
    <w:rsid w:val="00FF4DC2"/>
    <w:rsid w:val="00FF545C"/>
    <w:rsid w:val="00FF56B4"/>
    <w:rsid w:val="00FF66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A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1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uiPriority w:val="99"/>
    <w:unhideWhenUsed/>
    <w:rsid w:val="00EA1AD8"/>
    <w:pPr>
      <w:spacing w:before="100" w:beforeAutospacing="1" w:after="100" w:afterAutospacing="1"/>
    </w:pPr>
    <w:rPr>
      <w:rFonts w:ascii="Times New Roman" w:eastAsia="宋体" w:hAnsi="Times New Roman" w:cs="Times New Roman"/>
      <w:kern w:val="0"/>
      <w:sz w:val="24"/>
      <w:szCs w:val="20"/>
    </w:rPr>
  </w:style>
  <w:style w:type="character" w:styleId="a5">
    <w:name w:val="Subtle Emphasis"/>
    <w:basedOn w:val="a0"/>
    <w:uiPriority w:val="19"/>
    <w:qFormat/>
    <w:rsid w:val="00EA1AD8"/>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1423</Words>
  <Characters>8116</Characters>
  <Application>Microsoft Office Word</Application>
  <DocSecurity>0</DocSecurity>
  <Lines>67</Lines>
  <Paragraphs>19</Paragraphs>
  <ScaleCrop>false</ScaleCrop>
  <Company>微软中国</Company>
  <LinksUpToDate>false</LinksUpToDate>
  <CharactersWithSpaces>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冯铄涵</dc:creator>
  <cp:keywords/>
  <dc:description/>
  <cp:lastModifiedBy>冯铄涵</cp:lastModifiedBy>
  <cp:revision>1</cp:revision>
  <dcterms:created xsi:type="dcterms:W3CDTF">2020-07-31T03:25:00Z</dcterms:created>
  <dcterms:modified xsi:type="dcterms:W3CDTF">2020-07-31T03:25:00Z</dcterms:modified>
</cp:coreProperties>
</file>