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default" w:eastAsia="黑体"/>
          <w:spacing w:val="-12"/>
          <w:sz w:val="32"/>
          <w:szCs w:val="32"/>
          <w:lang w:val="en-US" w:eastAsia="zh-CN"/>
        </w:rPr>
      </w:pPr>
      <w:r>
        <w:rPr>
          <w:rFonts w:hint="eastAsia" w:eastAsia="黑体"/>
          <w:spacing w:val="-12"/>
          <w:sz w:val="32"/>
          <w:szCs w:val="32"/>
          <w:lang w:eastAsia="zh-CN"/>
        </w:rPr>
        <w:t>附件</w:t>
      </w:r>
      <w:r>
        <w:rPr>
          <w:rFonts w:hint="eastAsia" w:eastAsia="黑体"/>
          <w:spacing w:val="-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592" w:firstLineChars="200"/>
        <w:jc w:val="left"/>
        <w:textAlignment w:val="baseline"/>
        <w:outlineLvl w:val="9"/>
        <w:rPr>
          <w:rFonts w:hint="eastAsia" w:eastAsia="黑体"/>
          <w:spacing w:val="-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32" w:firstLineChars="200"/>
        <w:jc w:val="center"/>
        <w:textAlignment w:val="baseline"/>
        <w:outlineLvl w:val="9"/>
        <w:rPr>
          <w:rFonts w:hint="eastAsia" w:eastAsia="黑体"/>
          <w:spacing w:val="-12"/>
          <w:sz w:val="44"/>
          <w:szCs w:val="44"/>
          <w:lang w:val="en-US" w:eastAsia="zh-CN"/>
        </w:rPr>
      </w:pPr>
      <w:bookmarkStart w:id="0" w:name="_GoBack"/>
      <w:bookmarkEnd w:id="0"/>
      <w:r>
        <w:rPr>
          <w:rFonts w:hint="eastAsia" w:eastAsia="黑体"/>
          <w:spacing w:val="-12"/>
          <w:sz w:val="44"/>
          <w:szCs w:val="44"/>
          <w:lang w:val="en-US" w:eastAsia="zh-CN"/>
        </w:rPr>
        <w:t>部分检验项目的说明</w:t>
      </w:r>
    </w:p>
    <w:p>
      <w:pPr>
        <w:pStyle w:val="2"/>
        <w:widowControl w:val="0"/>
        <w:numPr>
          <w:ilvl w:val="0"/>
          <w:numId w:val="0"/>
        </w:numPr>
        <w:wordWrap/>
        <w:spacing w:line="560" w:lineRule="exact"/>
        <w:ind w:left="640" w:leftChars="0" w:right="0" w:rightChars="0"/>
        <w:textAlignment w:val="auto"/>
        <w:outlineLvl w:val="9"/>
        <w:rPr>
          <w:rFonts w:eastAsia="黑体"/>
          <w:color w:val="000000"/>
          <w:sz w:val="32"/>
          <w:szCs w:val="32"/>
          <w:highlight w:val="none"/>
        </w:rPr>
      </w:pPr>
      <w:r>
        <w:rPr>
          <w:rFonts w:hint="eastAsia" w:eastAsia="黑体"/>
          <w:color w:val="000000"/>
          <w:sz w:val="32"/>
          <w:szCs w:val="32"/>
          <w:highlight w:val="none"/>
          <w:lang w:val="en-US" w:eastAsia="zh-CN"/>
        </w:rPr>
        <w:t>一、</w:t>
      </w:r>
      <w:r>
        <w:rPr>
          <w:rFonts w:hint="eastAsia" w:eastAsia="黑体"/>
          <w:color w:val="000000"/>
          <w:sz w:val="32"/>
          <w:szCs w:val="32"/>
          <w:highlight w:val="none"/>
        </w:rPr>
        <w:t>乙基麦芽酚</w:t>
      </w:r>
    </w:p>
    <w:p>
      <w:pPr>
        <w:pStyle w:val="2"/>
        <w:widowControl w:val="0"/>
        <w:wordWrap/>
        <w:spacing w:line="560" w:lineRule="exact"/>
        <w:ind w:right="0" w:firstLine="640" w:firstLineChars="200"/>
        <w:textAlignment w:val="auto"/>
        <w:outlineLvl w:val="9"/>
        <w:rPr>
          <w:rFonts w:hint="eastAsia" w:eastAsia="仿宋_GB2312"/>
          <w:sz w:val="32"/>
          <w:szCs w:val="32"/>
          <w:highlight w:val="none"/>
        </w:rPr>
      </w:pPr>
      <w:r>
        <w:rPr>
          <w:rFonts w:hint="eastAsia" w:eastAsia="仿宋_GB2312"/>
          <w:sz w:val="32"/>
          <w:szCs w:val="32"/>
          <w:highlight w:val="none"/>
        </w:rPr>
        <w:t>乙基麦芽酚</w:t>
      </w:r>
      <w:r>
        <w:rPr>
          <w:rFonts w:hint="eastAsia" w:eastAsia="仿宋_GB2312"/>
          <w:sz w:val="32"/>
          <w:szCs w:val="32"/>
          <w:highlight w:val="none"/>
          <w:lang w:eastAsia="zh-CN"/>
        </w:rPr>
        <w:t>是</w:t>
      </w:r>
      <w:r>
        <w:rPr>
          <w:rFonts w:hint="eastAsia" w:eastAsia="仿宋_GB2312"/>
          <w:sz w:val="32"/>
          <w:szCs w:val="32"/>
          <w:highlight w:val="none"/>
        </w:rPr>
        <w:t>允许使用的食品用合成香料，是一种有芬芳香气的白色晶状粉末。因其能使食品中原有香味得到调和、改良和提升，常被作为增香剂。</w:t>
      </w:r>
    </w:p>
    <w:p>
      <w:pPr>
        <w:spacing w:line="560" w:lineRule="exact"/>
        <w:ind w:firstLine="592" w:firstLineChars="200"/>
        <w:rPr>
          <w:rFonts w:eastAsia="黑体"/>
          <w:spacing w:val="-12"/>
          <w:sz w:val="32"/>
          <w:szCs w:val="32"/>
        </w:rPr>
      </w:pPr>
      <w:r>
        <w:rPr>
          <w:rFonts w:hint="eastAsia" w:eastAsia="黑体"/>
          <w:spacing w:val="-12"/>
          <w:sz w:val="32"/>
          <w:szCs w:val="32"/>
        </w:rPr>
        <w:t>二</w:t>
      </w:r>
      <w:r>
        <w:rPr>
          <w:rFonts w:eastAsia="黑体"/>
          <w:spacing w:val="-12"/>
          <w:sz w:val="32"/>
          <w:szCs w:val="32"/>
        </w:rPr>
        <w:t>、防腐剂各自用量占其最大使用量比例之和</w:t>
      </w:r>
    </w:p>
    <w:p>
      <w:pPr>
        <w:spacing w:line="560" w:lineRule="exact"/>
        <w:ind w:firstLine="640" w:firstLineChars="200"/>
        <w:rPr>
          <w:rFonts w:eastAsia="仿宋_GB2312"/>
          <w:sz w:val="32"/>
          <w:szCs w:val="32"/>
        </w:rPr>
      </w:pPr>
      <w:r>
        <w:rPr>
          <w:rFonts w:eastAsia="仿宋_GB2312"/>
          <w:sz w:val="32"/>
          <w:szCs w:val="32"/>
        </w:rPr>
        <w:t>防腐剂是以保持食品原有品质和营养价值为目的的食品添加剂，它能抑制微生物的生长繁殖，防止食品腐败变质从而延长保质期。不合格原因可能是企业为增加产品保质期或者为弥补产品生产中卫生条件不佳而混合使用多种防腐剂，致使该产品中的防腐剂各自用量占其最大使用量比例之和超标。我国允许使用的食品防腐剂为低毒、安全性较高的品种，但长期过量摄入可能会对人体健康造成一定的损害。</w:t>
      </w:r>
    </w:p>
    <w:p>
      <w:pPr>
        <w:adjustRightInd w:val="0"/>
        <w:snapToGrid w:val="0"/>
        <w:spacing w:line="594" w:lineRule="exact"/>
        <w:ind w:firstLine="640" w:firstLineChars="200"/>
        <w:rPr>
          <w:rFonts w:ascii="Times New Roman" w:hAnsi="Times New Roman" w:eastAsia="黑体" w:cs="Times New Roman"/>
          <w:bCs/>
          <w:sz w:val="32"/>
          <w:szCs w:val="32"/>
        </w:rPr>
      </w:pPr>
      <w:r>
        <w:rPr>
          <w:rFonts w:hint="eastAsia" w:eastAsia="黑体" w:cs="Times New Roman"/>
          <w:bCs/>
          <w:sz w:val="32"/>
          <w:szCs w:val="32"/>
          <w:lang w:val="en-US" w:eastAsia="zh-CN"/>
        </w:rPr>
        <w:t>三</w:t>
      </w:r>
      <w:r>
        <w:rPr>
          <w:rFonts w:ascii="Times New Roman" w:hAnsi="Times New Roman" w:eastAsia="黑体" w:cs="Times New Roman"/>
          <w:bCs/>
          <w:sz w:val="32"/>
          <w:szCs w:val="32"/>
        </w:rPr>
        <w:t>、铝的残留量</w:t>
      </w:r>
      <w:r>
        <w:rPr>
          <w:rFonts w:hint="eastAsia" w:ascii="Times New Roman" w:hAnsi="Times New Roman" w:eastAsia="黑体" w:cs="Times New Roman"/>
          <w:bCs/>
          <w:sz w:val="32"/>
          <w:szCs w:val="32"/>
        </w:rPr>
        <w:t>（干样品，以Al计）</w:t>
      </w:r>
    </w:p>
    <w:p>
      <w:pPr>
        <w:adjustRightInd w:val="0"/>
        <w:snapToGrid w:val="0"/>
        <w:spacing w:line="594" w:lineRule="exact"/>
        <w:ind w:firstLine="640" w:firstLineChars="200"/>
        <w:rPr>
          <w:rFonts w:hint="eastAsia" w:ascii="Times New Roman" w:hAnsi="Times New Roman" w:eastAsia="仿宋_GB2312" w:cs="Times New Roman"/>
          <w:sz w:val="32"/>
          <w:szCs w:val="32"/>
          <w:shd w:val="clear" w:color="auto" w:fill="FFFFFF"/>
          <w:lang w:val="en-US" w:eastAsia="zh-CN"/>
        </w:rPr>
      </w:pPr>
      <w:r>
        <w:rPr>
          <w:rFonts w:ascii="Times New Roman" w:hAnsi="Times New Roman" w:eastAsia="仿宋_GB2312" w:cs="Times New Roman"/>
          <w:sz w:val="32"/>
          <w:szCs w:val="32"/>
          <w:shd w:val="clear" w:color="auto" w:fill="FFFFFF"/>
        </w:rPr>
        <w:t>硫酸铝钾（又名钾明矾）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硫酸铝铵（又名铵明矶）是食品加工中常用的膨松剂和稳定剂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使用后</w:t>
      </w:r>
      <w:r>
        <w:rPr>
          <w:rFonts w:hint="eastAsia" w:ascii="Times New Roman" w:hAnsi="Times New Roman" w:eastAsia="仿宋_GB2312" w:cs="Times New Roman"/>
          <w:sz w:val="32"/>
          <w:szCs w:val="32"/>
          <w:shd w:val="clear" w:color="auto" w:fill="FFFFFF"/>
        </w:rPr>
        <w:t>会</w:t>
      </w:r>
      <w:r>
        <w:rPr>
          <w:rFonts w:ascii="Times New Roman" w:hAnsi="Times New Roman" w:eastAsia="仿宋_GB2312" w:cs="Times New Roman"/>
          <w:sz w:val="32"/>
          <w:szCs w:val="32"/>
          <w:shd w:val="clear" w:color="auto" w:fill="FFFFFF"/>
        </w:rPr>
        <w:t>产生铝残留。长期摄入</w:t>
      </w:r>
      <w:r>
        <w:rPr>
          <w:rFonts w:hint="eastAsia" w:ascii="Times New Roman" w:hAnsi="Times New Roman" w:eastAsia="仿宋_GB2312" w:cs="Times New Roman"/>
          <w:sz w:val="32"/>
          <w:szCs w:val="32"/>
          <w:shd w:val="clear" w:color="auto" w:fill="FFFFFF"/>
        </w:rPr>
        <w:t>铝残留超标的食品，可能</w:t>
      </w:r>
      <w:r>
        <w:rPr>
          <w:rFonts w:ascii="Times New Roman" w:hAnsi="Times New Roman" w:eastAsia="仿宋_GB2312" w:cs="Times New Roman"/>
          <w:sz w:val="32"/>
          <w:szCs w:val="32"/>
          <w:shd w:val="clear" w:color="auto" w:fill="FFFFFF"/>
        </w:rPr>
        <w:t>影响人体对铁、钙等</w:t>
      </w:r>
      <w:r>
        <w:rPr>
          <w:rFonts w:hint="eastAsia" w:ascii="Times New Roman" w:hAnsi="Times New Roman" w:eastAsia="仿宋_GB2312" w:cs="Times New Roman"/>
          <w:sz w:val="32"/>
          <w:szCs w:val="32"/>
          <w:shd w:val="clear" w:color="auto" w:fill="FFFFFF"/>
        </w:rPr>
        <w:t>营养元素</w:t>
      </w:r>
      <w:r>
        <w:rPr>
          <w:rFonts w:ascii="Times New Roman" w:hAnsi="Times New Roman" w:eastAsia="仿宋_GB2312" w:cs="Times New Roman"/>
          <w:sz w:val="32"/>
          <w:szCs w:val="32"/>
          <w:shd w:val="clear" w:color="auto" w:fill="FFFFFF"/>
        </w:rPr>
        <w:t>的吸收</w:t>
      </w:r>
      <w:r>
        <w:rPr>
          <w:rFonts w:hint="eastAsia" w:ascii="Times New Roman" w:hAnsi="Times New Roman" w:eastAsia="仿宋_GB2312" w:cs="Times New Roman"/>
          <w:sz w:val="32"/>
          <w:szCs w:val="32"/>
          <w:shd w:val="clear" w:color="auto" w:fill="FFFFFF"/>
        </w:rPr>
        <w:t>，从而</w:t>
      </w:r>
      <w:r>
        <w:rPr>
          <w:rFonts w:ascii="Times New Roman" w:hAnsi="Times New Roman" w:eastAsia="仿宋_GB2312" w:cs="Times New Roman"/>
          <w:sz w:val="32"/>
          <w:szCs w:val="32"/>
          <w:shd w:val="clear" w:color="auto" w:fill="FFFFFF"/>
        </w:rPr>
        <w:t>导致骨质疏松</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贫血</w:t>
      </w:r>
      <w:r>
        <w:rPr>
          <w:rFonts w:hint="eastAsia" w:ascii="Times New Roman" w:hAnsi="Times New Roman" w:eastAsia="仿宋_GB2312" w:cs="Times New Roman"/>
          <w:sz w:val="32"/>
          <w:szCs w:val="32"/>
          <w:shd w:val="clear" w:color="auto" w:fill="FFFFFF"/>
        </w:rPr>
        <w:t>等，</w:t>
      </w:r>
      <w:r>
        <w:rPr>
          <w:rFonts w:ascii="Times New Roman" w:hAnsi="Times New Roman" w:eastAsia="仿宋_GB2312" w:cs="Times New Roman"/>
          <w:sz w:val="32"/>
          <w:szCs w:val="32"/>
          <w:shd w:val="clear" w:color="auto" w:fill="FFFFFF"/>
        </w:rPr>
        <w:t>甚至影响神经细胞的发育。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25F30"/>
    <w:rsid w:val="0F7C37BD"/>
    <w:rsid w:val="13322EF6"/>
    <w:rsid w:val="13335747"/>
    <w:rsid w:val="17B737AE"/>
    <w:rsid w:val="19066D18"/>
    <w:rsid w:val="1B8B564F"/>
    <w:rsid w:val="1DC36796"/>
    <w:rsid w:val="234F1590"/>
    <w:rsid w:val="2946328C"/>
    <w:rsid w:val="2A9C4BF4"/>
    <w:rsid w:val="39AC322D"/>
    <w:rsid w:val="3AD727F2"/>
    <w:rsid w:val="42B7663A"/>
    <w:rsid w:val="4B3A29F8"/>
    <w:rsid w:val="60AB1E4A"/>
    <w:rsid w:val="623E1ED1"/>
    <w:rsid w:val="64E9586B"/>
    <w:rsid w:val="6CEB04D5"/>
    <w:rsid w:val="7141509C"/>
    <w:rsid w:val="72CD6A7D"/>
    <w:rsid w:val="740427DF"/>
    <w:rsid w:val="75502CAC"/>
    <w:rsid w:val="7A561CBB"/>
    <w:rsid w:val="7B2F1610"/>
    <w:rsid w:val="7F31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ascii="Times New Roman" w:hAnsi="Times New Roman" w:eastAsia="宋体" w:cs="Times New Roman"/>
      <w:sz w:val="24"/>
    </w:rPr>
  </w:style>
  <w:style w:type="paragraph" w:customStyle="1" w:styleId="5">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2020-08-13T00:31:58Z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