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食用农产品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《食品安全国家标准 食品中污染物限量》（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GB 2762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）、《食品安</w:t>
      </w:r>
      <w:r>
        <w:rPr>
          <w:rFonts w:hint="eastAsia" w:ascii="仿宋_GB2312" w:eastAsia="仿宋_GB2312"/>
          <w:color w:val="000000"/>
          <w:sz w:val="32"/>
          <w:szCs w:val="32"/>
        </w:rPr>
        <w:t>全国家标准 食品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中农药最大残留限量》（</w:t>
      </w:r>
      <w:r>
        <w:rPr>
          <w:rFonts w:hint="eastAsia" w:ascii="仿宋_GB2312" w:eastAsia="仿宋_GB2312"/>
          <w:color w:val="000000"/>
          <w:sz w:val="32"/>
          <w:szCs w:val="32"/>
        </w:rPr>
        <w:t>GB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276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）、《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豆芽卫生标准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》（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GB 22556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国家食品药品监督管理总局农业部国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家卫生和计划生育委员会关于豆芽生产过程中禁止使用 6-苄基腺嘌呤等物质的公告（2015 年第 11 号）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检验项目</w:t>
      </w:r>
    </w:p>
    <w:p>
      <w:pPr>
        <w:widowControl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1、豆芽检验项目包括4-氯苯氧乙酸钠（以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4-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氯苯氧乙酸计）、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6-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苄基腺嘌呤（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6-BA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）、 亚硫酸盐（以 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SO2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计）、铅。 </w:t>
      </w:r>
    </w:p>
    <w:p>
      <w:pPr>
        <w:widowControl/>
        <w:ind w:firstLine="640" w:firstLineChars="200"/>
        <w:jc w:val="left"/>
        <w:rPr>
          <w:rFonts w:hint="eastAsia" w:ascii="楷体_GB2312" w:hAnsi="黑体" w:eastAsia="楷体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2、韭菜检验项目包括腐霉利、毒死蜱、氧乐果、克百威、甲拌磷、氯氰菊酯和高效氯氰菊酯、氟虫腈。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3、菠菜检验项目包括铅（以 Pb 计）、镉（以 Cd 计）、总砷（以 As 计）、总汞（以 Hg 计）、铬（以 Cr 计）、毒死蜱、氟虫腈、氯氰菊酯和高效氯氰菊酯、阿维菌素、氧乐果、克百威、 氯氟氰菊酯和高效氯氟氰菊酯。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4、茄子检验项目包括铅（以 Pb 计）、镉（以 Cd 计）、总砷（以 As 计）、总汞（以 Hg 计）、铬（以 Cr 计）、水胺硫磷、克百威、腐霉利、甲胺磷、氯唑磷、氯氰菊酯和高效氯氰菊酯、 联苯菊酯、氧乐果。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5、辣椒检验项目包括铅（以 Pb 计）、镉（以 Cd 计）、总砷（以 As 计）、总汞（以 Hg 计）、铬（以 Cr 计）、水胺硫磷、克百威、腐霉利、氧乐果、敌敌畏、氟虫腈、氟氯氰菊酯和高效氟氯氰菊酯、氯氰菊酯和高效氯氰菊酯。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6、黄瓜检验项目包括毒死蜱、克百威、哒螨灵、氟虫腈、甲氨基阿维菌素苯甲酸盐、甲霜灵和精甲霜灵、 氧乐果、敌敌畏、多菌灵、腐霉利、氯氟氰菊酯和高效氯氟氰菊酯、异丙威、三唑酮、噻虫嗪、乙螨唑。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、马铃薯检验项目包括铅（以 Pb 计）、镉（以 Cd 计）、总砷（以 As 计）、总汞（以 Hg 计）、铬（以 Cr 计）、水胺硫磷、甲拌磷、氧乐果、辛硫磷、溴氰菊酯、氟虫腈、阿维菌素、甲基异柳磷、克百威、对硫磷。</w:t>
      </w:r>
    </w:p>
    <w:p>
      <w:pPr>
        <w:widowControl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757" w:right="1531" w:bottom="175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7655893">
    <w:nsid w:val="5F3A4B55"/>
    <w:multiLevelType w:val="singleLevel"/>
    <w:tmpl w:val="5F3A4B55"/>
    <w:lvl w:ilvl="0" w:tentative="1">
      <w:start w:val="2"/>
      <w:numFmt w:val="chineseCounting"/>
      <w:suff w:val="nothing"/>
      <w:lvlText w:val="（%1）"/>
      <w:lvlJc w:val="left"/>
    </w:lvl>
  </w:abstractNum>
  <w:num w:numId="1">
    <w:abstractNumId w:val="15976558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qFormat="1" w:uiPriority="99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7">
    <w:name w:val="Default Paragraph Font"/>
    <w:semiHidden/>
    <w:unhideWhenUsed/>
    <w:qFormat/>
    <w:uiPriority w:val="1"/>
  </w:style>
  <w:style w:type="paragraph" w:styleId="4">
    <w:name w:val="Balloon Text"/>
    <w:basedOn w:val="1"/>
    <w:link w:val="13"/>
    <w:unhideWhenUsed/>
    <w:qFormat/>
    <w:uiPriority w:val="99"/>
    <w:rPr>
      <w:sz w:val="16"/>
      <w:szCs w:val="16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qFormat/>
    <w:uiPriority w:val="34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7"/>
    <w:link w:val="4"/>
    <w:semiHidden/>
    <w:qFormat/>
    <w:uiPriority w:val="99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2</Pages>
  <Words>164</Words>
  <Characters>937</Characters>
  <Lines>7</Lines>
  <Paragraphs>2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未定义</cp:lastModifiedBy>
  <cp:lastPrinted>2019-06-06T07:48:00Z</cp:lastPrinted>
  <dcterms:modified xsi:type="dcterms:W3CDTF">2020-08-17T09:02:25Z</dcterms:modified>
  <dc:title>本次检验项目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