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5"/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65.020.30</w:t>
      </w:r>
      <w:r>
        <w:fldChar w:fldCharType="end"/>
      </w:r>
      <w:bookmarkEnd w:id="0"/>
    </w:p>
    <w:p>
      <w:pPr>
        <w:pStyle w:val="35"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B 43</w:t>
      </w:r>
      <w:r>
        <w:fldChar w:fldCharType="end"/>
      </w:r>
      <w:bookmarkEnd w:id="1"/>
    </w:p>
    <w:tbl>
      <w:tblPr>
        <w:tblStyle w:val="9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35"/>
            </w:pPr>
            <w:r>
              <w:pict>
                <v:rect id="BAH" o:spid="_x0000_s2055" o:spt="1" style="position:absolute;left:0pt;margin-left:-5.25pt;margin-top:0pt;height:15.6pt;width:68.25pt;z-index:-25165107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>
      <w:pPr>
        <w:pStyle w:val="31"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15</w:t>
      </w:r>
      <w:r>
        <w:fldChar w:fldCharType="end"/>
      </w:r>
      <w:bookmarkEnd w:id="3"/>
    </w:p>
    <w:p>
      <w:pPr>
        <w:pStyle w:val="32"/>
      </w:pPr>
      <w:bookmarkStart w:id="4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内蒙古自治区</w:t>
      </w:r>
      <w:r>
        <w:fldChar w:fldCharType="end"/>
      </w:r>
      <w:bookmarkEnd w:id="4"/>
      <w:r>
        <w:rPr>
          <w:rFonts w:hint="eastAsia"/>
        </w:rPr>
        <w:t>地方标准</w:t>
      </w:r>
    </w:p>
    <w:p>
      <w:pPr>
        <w:pStyle w:val="19"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</w:rPr>
        <w:t>15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 xml:space="preserve">/ 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7"/>
    </w:p>
    <w:tbl>
      <w:tblPr>
        <w:tblStyle w:val="9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25"/>
            </w:pPr>
            <w:bookmarkStart w:id="8" w:name="DT"/>
            <w:r>
              <w:pict>
                <v:rect id="DT" o:spid="_x0000_s2052" o:spt="1" style="position:absolute;left:0pt;margin-left:372.8pt;margin-top:2.7pt;height:18pt;width:90pt;z-index:-25165414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8"/>
          </w:p>
        </w:tc>
      </w:tr>
    </w:tbl>
    <w:p>
      <w:pPr>
        <w:pStyle w:val="19"/>
        <w:rPr>
          <w:rFonts w:hAnsi="黑体"/>
        </w:rPr>
      </w:pPr>
    </w:p>
    <w:p>
      <w:pPr>
        <w:pStyle w:val="19"/>
        <w:rPr>
          <w:rFonts w:hAnsi="黑体"/>
        </w:rPr>
      </w:pPr>
    </w:p>
    <w:p>
      <w:pPr>
        <w:pStyle w:val="26"/>
        <w:framePr w:x="1841" w:y="6365"/>
      </w:pPr>
      <w:bookmarkStart w:id="9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黄花蒿醇提物防控奶牛乳房炎技术规程</w:t>
      </w:r>
      <w:r>
        <w:t>     </w:t>
      </w:r>
      <w:r>
        <w:fldChar w:fldCharType="end"/>
      </w:r>
      <w:bookmarkEnd w:id="9"/>
    </w:p>
    <w:p>
      <w:pPr>
        <w:pStyle w:val="27"/>
        <w:framePr w:x="1841" w:y="6365"/>
      </w:pPr>
      <w:bookmarkStart w:id="10" w:name="StdEnglishName"/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>
        <w:t xml:space="preserve">Prevention and control regulation for the mastitis of dairy cows by alcohol extract of </w:t>
      </w:r>
      <w:r>
        <w:rPr>
          <w:rFonts w:hint="eastAsia"/>
        </w:rPr>
        <w:t xml:space="preserve">  </w:t>
      </w:r>
      <w:r>
        <w:t>Artemisia annua     </w:t>
      </w:r>
      <w:r>
        <w:fldChar w:fldCharType="end"/>
      </w:r>
      <w:bookmarkEnd w:id="10"/>
    </w:p>
    <w:p>
      <w:pPr>
        <w:pStyle w:val="28"/>
        <w:framePr w:x="1841" w:y="6365"/>
      </w:pPr>
      <w:bookmarkStart w:id="11" w:name="YZBS"/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点击此处添加与国际标准一致性程度的标识</w:t>
      </w:r>
      <w:r>
        <w:fldChar w:fldCharType="end"/>
      </w:r>
      <w:bookmarkEnd w:id="11"/>
    </w:p>
    <w:tbl>
      <w:tblPr>
        <w:tblStyle w:val="9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29"/>
              <w:framePr w:x="1841" w:y="6365"/>
            </w:pPr>
            <w:r>
              <w:pict>
                <v:rect id="RQ" o:spid="_x0000_s2054" o:spt="1" style="position:absolute;left:0pt;margin-left:173.3pt;margin-top:45.15pt;height:20pt;width:150pt;z-index:-251652096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pict>
                <v:rect id="LB" o:spid="_x0000_s2053" o:spt="1" style="position:absolute;left:0pt;margin-left:193.3pt;margin-top:20.15pt;height:24pt;width:100pt;z-index:-25165312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30"/>
              <w:framePr w:x="1841" w:y="6365"/>
            </w:pPr>
            <w:bookmarkStart w:id="13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</w:rPr>
              <w:t>（本稿完成日期：）</w:t>
            </w:r>
            <w:r>
              <w:fldChar w:fldCharType="end"/>
            </w:r>
            <w:bookmarkEnd w:id="13"/>
          </w:p>
        </w:tc>
      </w:tr>
    </w:tbl>
    <w:p>
      <w:pPr>
        <w:pStyle w:val="37"/>
      </w:pPr>
      <w:bookmarkStart w:id="14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发布</w:t>
      </w:r>
      <w:r>
        <w:pict>
          <v:line id="_x0000_s2050" o:spid="_x0000_s2050" o:spt="20" style="position:absolute;left:0pt;margin-left:-0.05pt;margin-top:728.5pt;height:0pt;width:481.9pt;mso-position-vertical-relative:page;z-index:251660288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38"/>
      </w:pPr>
      <w:bookmarkStart w:id="16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rPr>
          <w:rFonts w:hint="eastAsia"/>
        </w:rPr>
        <w:t>实施</w:t>
      </w:r>
    </w:p>
    <w:p>
      <w:pPr>
        <w:pStyle w:val="33"/>
      </w:pPr>
      <w:bookmarkStart w:id="19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内蒙古自治区市场监督管理局</w:t>
      </w:r>
      <w:r>
        <w:fldChar w:fldCharType="end"/>
      </w:r>
      <w:bookmarkEnd w:id="19"/>
      <w:r>
        <w:rPr>
          <w:rFonts w:hint="eastAsia" w:ascii="MS Mincho" w:hAnsi="MS Mincho" w:eastAsia="MS Mincho" w:cs="MS Mincho"/>
        </w:rPr>
        <w:t>   </w:t>
      </w:r>
      <w:r>
        <w:rPr>
          <w:rStyle w:val="24"/>
          <w:rFonts w:hint="eastAsia"/>
        </w:rPr>
        <w:t>发布</w:t>
      </w:r>
    </w:p>
    <w:p>
      <w:pPr>
        <w:pStyle w:val="12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pict>
          <v:line id="_x0000_s2051" o:spid="_x0000_s2051" o:spt="20" style="position:absolute;left:0pt;margin-left:-0.05pt;margin-top:184.25pt;height:0pt;width:481.9pt;z-index:25166131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34"/>
      </w:pPr>
      <w:r>
        <w:rPr>
          <w:rFonts w:hint="eastAsia"/>
        </w:rPr>
        <w:t>前</w:t>
      </w:r>
      <w:bookmarkStart w:id="20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20"/>
    </w:p>
    <w:p>
      <w:pPr>
        <w:pStyle w:val="12"/>
      </w:pPr>
      <w:r>
        <w:rPr>
          <w:rFonts w:hint="eastAsia"/>
        </w:rPr>
        <w:t>本标准是按照GB/T 1.1-2009给出的规则起草。</w:t>
      </w:r>
    </w:p>
    <w:p>
      <w:pPr>
        <w:pStyle w:val="12"/>
      </w:pPr>
      <w:r>
        <w:rPr>
          <w:rFonts w:hint="eastAsia"/>
        </w:rPr>
        <w:t>本标准由内蒙古自治区农牧业科学院提出。</w:t>
      </w:r>
    </w:p>
    <w:p>
      <w:pPr>
        <w:pStyle w:val="12"/>
      </w:pPr>
      <w:r>
        <w:rPr>
          <w:rFonts w:hint="eastAsia"/>
        </w:rPr>
        <w:t>本标准由内蒙古自治区畜牧业标准化技术委员会（SAM/TC19）归口。</w:t>
      </w:r>
    </w:p>
    <w:p>
      <w:pPr>
        <w:pStyle w:val="12"/>
      </w:pPr>
      <w:r>
        <w:rPr>
          <w:rFonts w:hint="eastAsia"/>
        </w:rPr>
        <w:t>本标准起草单位：内蒙古自治区农牧业科学院。</w:t>
      </w:r>
    </w:p>
    <w:p>
      <w:pPr>
        <w:pStyle w:val="12"/>
      </w:pPr>
      <w:r>
        <w:rPr>
          <w:rFonts w:hint="eastAsia"/>
        </w:rPr>
        <w:t>本标准主要起草人：王丽芳、杨健、姚一萍、史培、张三粉、张腾龙、宋洁、郭晨阳、钟华晨、羿静、连海飞、冯小慧。</w:t>
      </w:r>
    </w:p>
    <w:p>
      <w:pPr>
        <w:pStyle w:val="12"/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20"/>
      </w:pPr>
      <w:r>
        <w:rPr>
          <w:rFonts w:hint="eastAsia"/>
        </w:rPr>
        <w:t>黄</w:t>
      </w:r>
      <w:bookmarkStart w:id="21" w:name="StandardName"/>
      <w:r>
        <w:rPr>
          <w:rFonts w:hint="eastAsia"/>
        </w:rPr>
        <w:t>花蒿醇提物防控奶牛乳房炎技术规程</w:t>
      </w:r>
      <w:r>
        <w:t>     </w:t>
      </w:r>
      <w:bookmarkEnd w:id="21"/>
    </w:p>
    <w:p>
      <w:pPr>
        <w:pStyle w:val="17"/>
        <w:spacing w:before="312" w:after="312"/>
      </w:pPr>
      <w:r>
        <w:rPr>
          <w:rFonts w:hint="eastAsia"/>
        </w:rPr>
        <w:t>范围</w:t>
      </w:r>
    </w:p>
    <w:p>
      <w:pPr>
        <w:pStyle w:val="12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本标准规定了</w:t>
      </w:r>
      <w:bookmarkStart w:id="22" w:name="OLE_LINK1"/>
      <w:r>
        <w:rPr>
          <w:rFonts w:hint="eastAsia" w:hAnsi="宋体" w:cs="宋体"/>
          <w:kern w:val="2"/>
          <w:szCs w:val="24"/>
        </w:rPr>
        <w:t>黄花蒿醇提物防控奶牛乳房炎</w:t>
      </w:r>
      <w:bookmarkEnd w:id="22"/>
      <w:r>
        <w:rPr>
          <w:rFonts w:hint="eastAsia" w:hAnsi="宋体" w:cs="宋体"/>
          <w:kern w:val="2"/>
          <w:szCs w:val="24"/>
        </w:rPr>
        <w:t>的技术措施。</w:t>
      </w:r>
    </w:p>
    <w:p>
      <w:pPr>
        <w:pStyle w:val="12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本标准适用于奶牛养殖场利用黄花蒿醇提物</w:t>
      </w:r>
      <w:r>
        <w:rPr>
          <w:rFonts w:hint="eastAsia" w:hAnsi="宋体" w:cs="宋体"/>
          <w:kern w:val="2"/>
          <w:szCs w:val="24"/>
        </w:rPr>
        <w:fldChar w:fldCharType="begin"/>
      </w:r>
      <w:r>
        <w:rPr>
          <w:rFonts w:hint="eastAsia" w:hAnsi="宋体" w:cs="宋体"/>
          <w:kern w:val="2"/>
          <w:szCs w:val="24"/>
        </w:rPr>
        <w:instrText xml:space="preserve"> LINK Word.Document.8 F:\\标准\\羿静\\奶牛乳房炎预防规程\\奶牛乳房炎防控措施20191023.dot OLE_LINK1 \a \r </w:instrText>
      </w:r>
      <w:r>
        <w:rPr>
          <w:rFonts w:hAnsi="宋体" w:cs="宋体"/>
          <w:kern w:val="2"/>
          <w:szCs w:val="24"/>
        </w:rPr>
        <w:instrText xml:space="preserve"> \* MERGEFORMAT </w:instrText>
      </w:r>
      <w:r>
        <w:rPr>
          <w:rFonts w:hint="eastAsia" w:hAnsi="宋体" w:cs="宋体"/>
          <w:kern w:val="2"/>
          <w:szCs w:val="24"/>
        </w:rPr>
        <w:fldChar w:fldCharType="separate"/>
      </w:r>
      <w:r>
        <w:rPr>
          <w:rFonts w:hint="eastAsia" w:hAnsi="宋体" w:cs="宋体"/>
          <w:kern w:val="2"/>
          <w:szCs w:val="24"/>
        </w:rPr>
        <w:t>防控奶牛乳房炎</w:t>
      </w:r>
      <w:r>
        <w:rPr>
          <w:rFonts w:hint="eastAsia" w:hAnsi="宋体" w:cs="宋体"/>
          <w:kern w:val="2"/>
          <w:szCs w:val="24"/>
        </w:rPr>
        <w:fldChar w:fldCharType="end"/>
      </w:r>
      <w:r>
        <w:rPr>
          <w:rFonts w:hint="eastAsia" w:hAnsi="宋体" w:cs="宋体"/>
          <w:kern w:val="2"/>
          <w:szCs w:val="24"/>
        </w:rPr>
        <w:t>技术操作程序。</w:t>
      </w:r>
    </w:p>
    <w:p>
      <w:pPr>
        <w:pStyle w:val="17"/>
        <w:spacing w:before="312" w:after="312"/>
      </w:pPr>
      <w:r>
        <w:rPr>
          <w:rFonts w:hint="eastAsia"/>
        </w:rPr>
        <w:t>规范性引用文件</w:t>
      </w:r>
    </w:p>
    <w:p>
      <w:pPr>
        <w:pStyle w:val="12"/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12"/>
      </w:pPr>
      <w:r>
        <w:rPr>
          <w:rFonts w:hint="eastAsia"/>
        </w:rPr>
        <w:t>NY 5032  无公害食品 畜禽饲料和饲料添加剂使用准则</w:t>
      </w:r>
    </w:p>
    <w:p>
      <w:pPr>
        <w:pStyle w:val="12"/>
      </w:pPr>
      <w:r>
        <w:rPr>
          <w:rFonts w:hint="eastAsia"/>
        </w:rPr>
        <w:t>DB15/T 1143   黄花蒿活性成分回流提取法提取工艺条件</w:t>
      </w:r>
    </w:p>
    <w:p>
      <w:pPr>
        <w:pStyle w:val="17"/>
        <w:spacing w:before="312" w:after="312"/>
      </w:pPr>
      <w:r>
        <w:rPr>
          <w:rFonts w:hint="eastAsia"/>
        </w:rPr>
        <w:t>术语和定义</w:t>
      </w:r>
      <w:r>
        <w:rPr>
          <w:rFonts w:hint="eastAsia"/>
        </w:rPr>
        <w:tab/>
      </w:r>
    </w:p>
    <w:p>
      <w:pPr>
        <w:pStyle w:val="12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下列术语和定义适用于本文件。</w:t>
      </w:r>
    </w:p>
    <w:p>
      <w:pPr>
        <w:pStyle w:val="14"/>
        <w:spacing w:before="156" w:after="156"/>
      </w:pPr>
    </w:p>
    <w:p>
      <w:pPr>
        <w:pStyle w:val="17"/>
        <w:numPr>
          <w:ilvl w:val="0"/>
          <w:numId w:val="0"/>
        </w:numPr>
        <w:spacing w:before="312" w:after="312"/>
        <w:ind w:firstLine="420" w:firstLineChars="200"/>
      </w:pPr>
      <w:r>
        <w:rPr>
          <w:rFonts w:hint="eastAsia"/>
        </w:rPr>
        <w:t xml:space="preserve">黄花蒿  </w:t>
      </w:r>
      <w:r>
        <w:rPr>
          <w:rFonts w:ascii="Times New Roman"/>
        </w:rPr>
        <w:t>Artemisia annua</w:t>
      </w:r>
    </w:p>
    <w:p>
      <w:pPr>
        <w:pStyle w:val="17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fldChar w:fldCharType="begin"/>
      </w:r>
      <w:r>
        <w:instrText xml:space="preserve"> HYPERLINK "https://baike.baidu.com/item/%E5%8F%8C%E5%AD%90%E5%8F%B6%E6%A4%8D%E7%89%A9%E7%BA%B2" \t "_blank" </w:instrText>
      </w:r>
      <w:r>
        <w:fldChar w:fldCharType="separate"/>
      </w:r>
      <w:r>
        <w:rPr>
          <w:rFonts w:ascii="宋体" w:hAnsi="宋体" w:eastAsia="宋体" w:cs="宋体"/>
          <w:kern w:val="2"/>
          <w:szCs w:val="24"/>
        </w:rPr>
        <w:t>双子叶植物纲</w:t>
      </w:r>
      <w:r>
        <w:rPr>
          <w:rFonts w:ascii="宋体" w:hAnsi="宋体" w:eastAsia="宋体" w:cs="宋体"/>
          <w:kern w:val="2"/>
          <w:szCs w:val="24"/>
        </w:rPr>
        <w:fldChar w:fldCharType="end"/>
      </w:r>
      <w:r>
        <w:rPr>
          <w:rFonts w:ascii="宋体" w:hAnsi="宋体" w:eastAsia="宋体" w:cs="宋体"/>
          <w:kern w:val="2"/>
          <w:szCs w:val="24"/>
        </w:rPr>
        <w:t>、</w:t>
      </w:r>
      <w:r>
        <w:fldChar w:fldCharType="begin"/>
      </w:r>
      <w:r>
        <w:instrText xml:space="preserve"> HYPERLINK "https://baike.baidu.com/item/%E8%8F%8A%E7%A7%91" \t "_blank" </w:instrText>
      </w:r>
      <w:r>
        <w:fldChar w:fldCharType="separate"/>
      </w:r>
      <w:r>
        <w:rPr>
          <w:rFonts w:ascii="宋体" w:hAnsi="宋体" w:eastAsia="宋体" w:cs="宋体"/>
          <w:kern w:val="2"/>
          <w:szCs w:val="24"/>
        </w:rPr>
        <w:t>菊科</w:t>
      </w:r>
      <w:r>
        <w:rPr>
          <w:rFonts w:ascii="宋体" w:hAnsi="宋体" w:eastAsia="宋体" w:cs="宋体"/>
          <w:kern w:val="2"/>
          <w:szCs w:val="24"/>
        </w:rPr>
        <w:fldChar w:fldCharType="end"/>
      </w:r>
      <w:r>
        <w:rPr>
          <w:rFonts w:ascii="宋体" w:hAnsi="宋体" w:eastAsia="宋体" w:cs="宋体"/>
          <w:kern w:val="2"/>
          <w:szCs w:val="24"/>
        </w:rPr>
        <w:t>、蒿属一年生草本植物。根单生，茎高100-200cm，多分枝，叶纸质，</w:t>
      </w:r>
      <w:r>
        <w:fldChar w:fldCharType="begin"/>
      </w:r>
      <w:r>
        <w:instrText xml:space="preserve"> HYPERLINK "https://baike.baidu.com/item/%E5%A4%B4%E7%8A%B6%E8%8A%B1%E5%BA%8F/801247" \t "_blank" </w:instrText>
      </w:r>
      <w:r>
        <w:fldChar w:fldCharType="separate"/>
      </w:r>
      <w:r>
        <w:rPr>
          <w:rFonts w:ascii="宋体" w:hAnsi="宋体" w:eastAsia="宋体" w:cs="宋体"/>
          <w:kern w:val="2"/>
          <w:szCs w:val="24"/>
        </w:rPr>
        <w:t>头状花序</w:t>
      </w:r>
      <w:r>
        <w:rPr>
          <w:rFonts w:ascii="宋体" w:hAnsi="宋体" w:eastAsia="宋体" w:cs="宋体"/>
          <w:kern w:val="2"/>
          <w:szCs w:val="24"/>
        </w:rPr>
        <w:fldChar w:fldCharType="end"/>
      </w:r>
      <w:r>
        <w:rPr>
          <w:rFonts w:ascii="宋体" w:hAnsi="宋体" w:eastAsia="宋体" w:cs="宋体"/>
          <w:kern w:val="2"/>
          <w:szCs w:val="24"/>
        </w:rPr>
        <w:t>球形，多数，总苞片3-4层，花深黄色，两性花10-30朵，</w:t>
      </w:r>
      <w:r>
        <w:fldChar w:fldCharType="begin"/>
      </w:r>
      <w:r>
        <w:instrText xml:space="preserve"> HYPERLINK "https://baike.baidu.com/item/%E7%98%A6%E6%9E%9C/1407632" \t "_blank" </w:instrText>
      </w:r>
      <w:r>
        <w:fldChar w:fldCharType="separate"/>
      </w:r>
      <w:r>
        <w:rPr>
          <w:rFonts w:ascii="宋体" w:hAnsi="宋体" w:eastAsia="宋体" w:cs="宋体"/>
          <w:kern w:val="2"/>
          <w:szCs w:val="24"/>
        </w:rPr>
        <w:t>瘦果</w:t>
      </w:r>
      <w:r>
        <w:rPr>
          <w:rFonts w:ascii="宋体" w:hAnsi="宋体" w:eastAsia="宋体" w:cs="宋体"/>
          <w:kern w:val="2"/>
          <w:szCs w:val="24"/>
        </w:rPr>
        <w:fldChar w:fldCharType="end"/>
      </w:r>
      <w:r>
        <w:rPr>
          <w:rFonts w:ascii="宋体" w:hAnsi="宋体" w:eastAsia="宋体" w:cs="宋体"/>
          <w:kern w:val="2"/>
          <w:szCs w:val="24"/>
        </w:rPr>
        <w:t>小，椭圆状卵形，略扁。花果期8-11月。入药作清热、解暑、截疟、凉血、利尿、健胃、止盗汗用</w:t>
      </w:r>
      <w:r>
        <w:rPr>
          <w:rFonts w:hint="eastAsia" w:ascii="宋体" w:hAnsi="宋体" w:eastAsia="宋体" w:cs="宋体"/>
          <w:kern w:val="2"/>
          <w:szCs w:val="24"/>
        </w:rPr>
        <w:t>。</w:t>
      </w:r>
    </w:p>
    <w:p>
      <w:pPr>
        <w:pStyle w:val="14"/>
        <w:spacing w:before="156" w:after="156"/>
      </w:pPr>
    </w:p>
    <w:p>
      <w:pPr>
        <w:pStyle w:val="17"/>
        <w:numPr>
          <w:ilvl w:val="0"/>
          <w:numId w:val="0"/>
        </w:numPr>
        <w:spacing w:before="312" w:after="312"/>
        <w:ind w:firstLine="420" w:firstLineChars="200"/>
      </w:pPr>
      <w:r>
        <w:rPr>
          <w:rFonts w:hint="eastAsia"/>
        </w:rPr>
        <w:t xml:space="preserve">日粮  </w:t>
      </w:r>
      <w:r>
        <w:rPr>
          <w:rFonts w:hint="eastAsia" w:hAnsi="黑体"/>
          <w:bCs/>
          <w:color w:val="000000"/>
          <w:shd w:val="clear" w:color="auto" w:fill="FFFFFF"/>
        </w:rPr>
        <w:t>ration</w:t>
      </w:r>
    </w:p>
    <w:p>
      <w:pPr>
        <w:pStyle w:val="17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根据日粮配方中各种饲料原料的百分比配制并加工，提供给动物饲喂的饲料混合料。</w:t>
      </w:r>
    </w:p>
    <w:p>
      <w:pPr>
        <w:pStyle w:val="14"/>
        <w:spacing w:before="156" w:after="156"/>
      </w:pPr>
      <w:r>
        <w:rPr>
          <w:rFonts w:hint="eastAsia"/>
        </w:rPr>
        <w:t xml:space="preserve"> </w:t>
      </w:r>
    </w:p>
    <w:p>
      <w:pPr>
        <w:pStyle w:val="17"/>
        <w:numPr>
          <w:ilvl w:val="0"/>
          <w:numId w:val="0"/>
        </w:numPr>
        <w:spacing w:before="312" w:after="312"/>
        <w:ind w:firstLine="420" w:firstLineChars="200"/>
        <w:rPr>
          <w:rFonts w:hAnsi="黑体"/>
        </w:rPr>
      </w:pPr>
      <w:r>
        <w:rPr>
          <w:rFonts w:hint="eastAsia"/>
        </w:rPr>
        <w:t xml:space="preserve">奶牛乳房炎  </w:t>
      </w:r>
      <w:r>
        <w:rPr>
          <w:rFonts w:hint="eastAsia" w:hAnsi="黑体"/>
          <w:bCs/>
          <w:color w:val="000000"/>
          <w:shd w:val="clear" w:color="auto" w:fill="FFFFFF"/>
        </w:rPr>
        <w:t>dairy cows m</w:t>
      </w:r>
      <w:r>
        <w:rPr>
          <w:rFonts w:hAnsi="黑体"/>
          <w:bCs/>
          <w:color w:val="000000"/>
          <w:shd w:val="clear" w:color="auto" w:fill="FFFFFF"/>
        </w:rPr>
        <w:t>astitis</w:t>
      </w:r>
    </w:p>
    <w:p>
      <w:pPr>
        <w:pStyle w:val="17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奶牛乳腺组织，受到物理、化学或微生物方面等因素刺激而引起一系列炎性反应的疾病。</w:t>
      </w:r>
    </w:p>
    <w:p>
      <w:pPr>
        <w:pStyle w:val="17"/>
        <w:numPr>
          <w:ilvl w:val="0"/>
          <w:numId w:val="0"/>
        </w:numPr>
        <w:spacing w:before="312" w:after="312"/>
      </w:pPr>
      <w:r>
        <w:rPr>
          <w:rFonts w:hint="eastAsia"/>
        </w:rPr>
        <w:t>3.4</w:t>
      </w:r>
    </w:p>
    <w:p>
      <w:pPr>
        <w:pStyle w:val="17"/>
        <w:numPr>
          <w:ilvl w:val="0"/>
          <w:numId w:val="0"/>
        </w:numPr>
        <w:spacing w:before="312" w:after="312"/>
        <w:ind w:firstLine="420" w:firstLineChars="200"/>
      </w:pPr>
      <w:r>
        <w:rPr>
          <w:rFonts w:hint="eastAsia"/>
        </w:rPr>
        <w:t xml:space="preserve">体细胞 </w:t>
      </w:r>
      <w:r>
        <w:fldChar w:fldCharType="begin"/>
      </w:r>
      <w:r>
        <w:instrText xml:space="preserve"> HYPERLINK "http://dict.cnki.net/dict_result.aspx?searchword=%e4%bd%93%e7%bb%86%e8%83%9e&amp;tjType=sentence&amp;style=&amp;t=somatic+cells" </w:instrText>
      </w:r>
      <w:r>
        <w:fldChar w:fldCharType="separate"/>
      </w:r>
      <w:r>
        <w:rPr>
          <w:rFonts w:hint="eastAsia" w:hAnsi="黑体"/>
          <w:bCs/>
          <w:color w:val="000000"/>
          <w:shd w:val="clear" w:color="auto" w:fill="FFFFFF"/>
        </w:rPr>
        <w:t>somatic cells</w:t>
      </w:r>
      <w:r>
        <w:rPr>
          <w:rFonts w:hint="eastAsia" w:hAnsi="黑体"/>
          <w:bCs/>
          <w:color w:val="000000"/>
          <w:shd w:val="clear" w:color="auto" w:fill="FFFFFF"/>
        </w:rPr>
        <w:fldChar w:fldCharType="end"/>
      </w:r>
    </w:p>
    <w:p>
      <w:pPr>
        <w:pStyle w:val="12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白细胞和乳房分泌组织的上皮细胞，是反映乳房炎发病率的主要指标。</w:t>
      </w:r>
    </w:p>
    <w:p>
      <w:pPr>
        <w:pStyle w:val="17"/>
        <w:numPr>
          <w:ilvl w:val="0"/>
          <w:numId w:val="0"/>
        </w:numPr>
        <w:spacing w:before="312" w:after="312"/>
      </w:pPr>
      <w:r>
        <w:rPr>
          <w:rFonts w:hint="eastAsia"/>
        </w:rPr>
        <w:t>4 黄花蒿醇提物提取工艺</w:t>
      </w:r>
    </w:p>
    <w:p>
      <w:pPr>
        <w:pStyle w:val="17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参照2.2。</w:t>
      </w:r>
    </w:p>
    <w:p>
      <w:pPr>
        <w:pStyle w:val="17"/>
        <w:numPr>
          <w:ilvl w:val="0"/>
          <w:numId w:val="0"/>
        </w:numPr>
        <w:spacing w:before="312" w:after="312"/>
      </w:pPr>
      <w:r>
        <w:rPr>
          <w:rFonts w:hint="eastAsia"/>
        </w:rPr>
        <w:t>5黄花蒿醇提物主要成分</w:t>
      </w:r>
    </w:p>
    <w:p>
      <w:pPr>
        <w:pStyle w:val="12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黄花蒿</w:t>
      </w:r>
      <w:r>
        <w:rPr>
          <w:rFonts w:hint="eastAsia"/>
        </w:rPr>
        <w:t>醇提物</w:t>
      </w:r>
      <w:r>
        <w:rPr>
          <w:rFonts w:hint="eastAsia" w:hAnsi="宋体" w:cs="宋体"/>
          <w:kern w:val="2"/>
          <w:szCs w:val="24"/>
        </w:rPr>
        <w:t>主要成分见附录A.1。</w:t>
      </w:r>
    </w:p>
    <w:p>
      <w:pPr>
        <w:pStyle w:val="17"/>
        <w:numPr>
          <w:ilvl w:val="0"/>
          <w:numId w:val="0"/>
        </w:numPr>
        <w:spacing w:before="312" w:after="312"/>
      </w:pPr>
      <w:r>
        <w:rPr>
          <w:rFonts w:hint="eastAsia"/>
        </w:rPr>
        <w:t>6黄花蒿醇提物添加方法</w:t>
      </w:r>
    </w:p>
    <w:p>
      <w:pPr>
        <w:pStyle w:val="12"/>
        <w:rPr>
          <w:rFonts w:hAnsi="宋体" w:cs="宋体"/>
          <w:kern w:val="2"/>
          <w:szCs w:val="24"/>
        </w:rPr>
      </w:pPr>
      <w:r>
        <w:rPr>
          <w:rFonts w:hint="eastAsia" w:hAnsi="宋体" w:cs="宋体"/>
          <w:kern w:val="2"/>
          <w:szCs w:val="24"/>
        </w:rPr>
        <w:t>植物复合提取物粉末均匀拌入奶牛TMR日粮中，添加量为60g/头·天。</w:t>
      </w:r>
    </w:p>
    <w:p>
      <w:pPr>
        <w:pStyle w:val="17"/>
        <w:numPr>
          <w:ilvl w:val="0"/>
          <w:numId w:val="0"/>
        </w:numPr>
        <w:spacing w:before="312" w:after="312"/>
      </w:pPr>
      <w:r>
        <w:rPr>
          <w:rFonts w:hint="eastAsia"/>
        </w:rPr>
        <w:t>7 黄花蒿醇提物防控奶牛乳房炎效果</w:t>
      </w:r>
    </w:p>
    <w:p>
      <w:pPr>
        <w:pStyle w:val="17"/>
        <w:numPr>
          <w:ilvl w:val="0"/>
          <w:numId w:val="0"/>
        </w:numPr>
        <w:spacing w:before="312" w:after="312"/>
        <w:ind w:firstLine="420" w:firstLineChars="200"/>
        <w:rPr>
          <w:rFonts w:ascii="宋体" w:hAnsi="宋体" w:eastAsia="宋体" w:cs="宋体"/>
          <w:kern w:val="2"/>
          <w:szCs w:val="24"/>
        </w:rPr>
      </w:pPr>
      <w:r>
        <w:rPr>
          <w:rFonts w:hint="eastAsia" w:ascii="宋体" w:hAnsi="宋体" w:eastAsia="宋体" w:cs="宋体"/>
          <w:kern w:val="2"/>
          <w:szCs w:val="24"/>
        </w:rPr>
        <w:t>奶牛TMR日粮中添加黄花蒿醇提物，黄花蒿醇提物添加符合2.1，连续饲喂三周至五周，可降低牛奶中体细胞SCC数。</w:t>
      </w:r>
    </w:p>
    <w:p>
      <w:pPr>
        <w:pStyle w:val="12"/>
        <w:jc w:val="center"/>
        <w:rPr>
          <w:rFonts w:hint="eastAsia" w:ascii="黑体" w:hAnsi="黑体" w:eastAsia="黑体" w:cs="黑体"/>
        </w:rPr>
      </w:pPr>
      <w:r>
        <w:rPr>
          <w:kern w:val="2"/>
        </w:rPr>
        <w:br w:type="page"/>
      </w:r>
      <w:r>
        <w:rPr>
          <w:rFonts w:hint="eastAsia" w:ascii="黑体" w:hAnsi="黑体" w:eastAsia="黑体" w:cs="黑体"/>
        </w:rPr>
        <w:t>附录A</w:t>
      </w:r>
    </w:p>
    <w:p>
      <w:pPr>
        <w:pStyle w:val="12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(规范性附录A)</w:t>
      </w:r>
    </w:p>
    <w:p>
      <w:pPr>
        <w:pStyle w:val="12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植物复合提取物主要成分含量</w:t>
      </w:r>
    </w:p>
    <w:p>
      <w:pPr>
        <w:pStyle w:val="12"/>
        <w:rPr>
          <w:rFonts w:hint="eastAsia"/>
        </w:rPr>
      </w:pPr>
    </w:p>
    <w:p>
      <w:pPr>
        <w:pStyle w:val="17"/>
        <w:numPr>
          <w:ilvl w:val="0"/>
          <w:numId w:val="0"/>
        </w:numPr>
        <w:spacing w:before="312" w:after="312"/>
        <w:jc w:val="center"/>
      </w:pPr>
      <w:bookmarkStart w:id="23" w:name="_GoBack"/>
      <w:bookmarkEnd w:id="23"/>
      <w:r>
        <w:rPr>
          <w:rFonts w:hint="eastAsia"/>
          <w:lang w:eastAsia="zh-CN"/>
        </w:rPr>
        <w:t>表</w:t>
      </w:r>
      <w:r>
        <w:rPr>
          <w:rFonts w:hint="eastAsia"/>
        </w:rPr>
        <w:t>A.1  植物复合提取物主要成分含量（%）</w:t>
      </w:r>
    </w:p>
    <w:tbl>
      <w:tblPr>
        <w:tblStyle w:val="9"/>
        <w:tblpPr w:leftFromText="180" w:rightFromText="180" w:vertAnchor="text" w:horzAnchor="page" w:tblpXSpec="center" w:tblpY="179"/>
        <w:tblOverlap w:val="never"/>
        <w:tblW w:w="957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756"/>
        <w:gridCol w:w="756"/>
        <w:gridCol w:w="756"/>
        <w:gridCol w:w="756"/>
        <w:gridCol w:w="714"/>
        <w:gridCol w:w="714"/>
        <w:gridCol w:w="729"/>
        <w:gridCol w:w="737"/>
        <w:gridCol w:w="739"/>
        <w:gridCol w:w="739"/>
        <w:gridCol w:w="741"/>
        <w:gridCol w:w="7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6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75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氨基酸及其衍生物</w:t>
            </w:r>
          </w:p>
        </w:tc>
        <w:tc>
          <w:tcPr>
            <w:tcW w:w="75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脂质</w:t>
            </w:r>
          </w:p>
        </w:tc>
        <w:tc>
          <w:tcPr>
            <w:tcW w:w="75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有机酸</w:t>
            </w:r>
          </w:p>
        </w:tc>
        <w:tc>
          <w:tcPr>
            <w:tcW w:w="75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酚酸类</w:t>
            </w:r>
          </w:p>
        </w:tc>
        <w:tc>
          <w:tcPr>
            <w:tcW w:w="71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萜类</w:t>
            </w:r>
          </w:p>
        </w:tc>
        <w:tc>
          <w:tcPr>
            <w:tcW w:w="71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黄酮</w:t>
            </w:r>
          </w:p>
        </w:tc>
        <w:tc>
          <w:tcPr>
            <w:tcW w:w="72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核苷酸及其衍生物</w:t>
            </w:r>
          </w:p>
        </w:tc>
        <w:tc>
          <w:tcPr>
            <w:tcW w:w="737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生物碱</w:t>
            </w:r>
          </w:p>
        </w:tc>
        <w:tc>
          <w:tcPr>
            <w:tcW w:w="73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木脂素和香豆素</w:t>
            </w:r>
          </w:p>
        </w:tc>
        <w:tc>
          <w:tcPr>
            <w:tcW w:w="73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醌类</w:t>
            </w:r>
          </w:p>
        </w:tc>
        <w:tc>
          <w:tcPr>
            <w:tcW w:w="74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鞣质</w:t>
            </w:r>
          </w:p>
        </w:tc>
        <w:tc>
          <w:tcPr>
            <w:tcW w:w="756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其他类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含量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28.57%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14.82%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14.50%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13.65%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4.15%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2.74%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2.16%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1.47%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0.09%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17.79%</w:t>
            </w:r>
          </w:p>
        </w:tc>
      </w:tr>
    </w:tbl>
    <w:p>
      <w:pPr>
        <w:pStyle w:val="12"/>
      </w:pPr>
    </w:p>
    <w:p>
      <w:pPr>
        <w:pStyle w:val="12"/>
      </w:pPr>
    </w:p>
    <w:p>
      <w:pPr>
        <w:pStyle w:val="36"/>
      </w:pPr>
      <w:r>
        <w:t>_________________________________</w:t>
      </w:r>
    </w:p>
    <w:p/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  <w:r>
      <w:t>DB15/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7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1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3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2B00"/>
    <w:rsid w:val="00062B3D"/>
    <w:rsid w:val="0018446F"/>
    <w:rsid w:val="003175B8"/>
    <w:rsid w:val="00415BE1"/>
    <w:rsid w:val="005B63D0"/>
    <w:rsid w:val="005D2B00"/>
    <w:rsid w:val="0063454C"/>
    <w:rsid w:val="008E4E22"/>
    <w:rsid w:val="009C7108"/>
    <w:rsid w:val="00B14F57"/>
    <w:rsid w:val="00C349DC"/>
    <w:rsid w:val="00C73E53"/>
    <w:rsid w:val="00EA4440"/>
    <w:rsid w:val="00EB369E"/>
    <w:rsid w:val="00EE409E"/>
    <w:rsid w:val="00F07A8B"/>
    <w:rsid w:val="17965E9F"/>
    <w:rsid w:val="30822175"/>
    <w:rsid w:val="6927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41"/>
    <w:unhideWhenUsed/>
    <w:uiPriority w:val="99"/>
    <w:rPr>
      <w:b/>
      <w:bCs/>
    </w:rPr>
  </w:style>
  <w:style w:type="paragraph" w:styleId="3">
    <w:name w:val="annotation text"/>
    <w:basedOn w:val="1"/>
    <w:link w:val="40"/>
    <w:unhideWhenUsed/>
    <w:uiPriority w:val="99"/>
    <w:pPr>
      <w:jc w:val="left"/>
    </w:pPr>
  </w:style>
  <w:style w:type="paragraph" w:styleId="4">
    <w:name w:val="Balloon Text"/>
    <w:basedOn w:val="1"/>
    <w:link w:val="42"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nhideWhenUsed/>
    <w:uiPriority w:val="99"/>
    <w:rPr>
      <w:sz w:val="21"/>
      <w:szCs w:val="21"/>
    </w:rPr>
  </w:style>
  <w:style w:type="character" w:customStyle="1" w:styleId="10">
    <w:name w:val="页眉 Char"/>
    <w:basedOn w:val="7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5"/>
    <w:semiHidden/>
    <w:uiPriority w:val="99"/>
    <w:rPr>
      <w:sz w:val="18"/>
      <w:szCs w:val="18"/>
    </w:rPr>
  </w:style>
  <w:style w:type="paragraph" w:customStyle="1" w:styleId="12">
    <w:name w:val="段"/>
    <w:link w:val="13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character" w:customStyle="1" w:styleId="13">
    <w:name w:val="段 Char"/>
    <w:basedOn w:val="7"/>
    <w:link w:val="12"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14">
    <w:name w:val="一级条标题"/>
    <w:next w:val="12"/>
    <w:link w:val="39"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5">
    <w:name w:val="标准书脚_奇数页"/>
    <w:uiPriority w:val="0"/>
    <w:pPr>
      <w:spacing w:before="120"/>
      <w:ind w:right="198"/>
      <w:jc w:val="right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16">
    <w:name w:val="标准书眉_奇数页"/>
    <w:next w:val="1"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7">
    <w:name w:val="章标题"/>
    <w:next w:val="12"/>
    <w:uiPriority w:val="99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8">
    <w:name w:val="二级条标题"/>
    <w:basedOn w:val="14"/>
    <w:next w:val="12"/>
    <w:uiPriority w:val="99"/>
    <w:pPr>
      <w:numPr>
        <w:ilvl w:val="2"/>
      </w:numPr>
      <w:tabs>
        <w:tab w:val="left" w:pos="360"/>
      </w:tabs>
      <w:spacing w:before="50" w:after="50"/>
      <w:outlineLvl w:val="3"/>
    </w:pPr>
  </w:style>
  <w:style w:type="paragraph" w:customStyle="1" w:styleId="19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20">
    <w:name w:val="目次、标准名称标题"/>
    <w:basedOn w:val="1"/>
    <w:next w:val="12"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hAnsi="Times New Roman" w:eastAsia="黑体" w:cs="Times New Roman"/>
      <w:kern w:val="0"/>
      <w:sz w:val="32"/>
      <w:szCs w:val="20"/>
    </w:rPr>
  </w:style>
  <w:style w:type="paragraph" w:customStyle="1" w:styleId="21">
    <w:name w:val="三级条标题"/>
    <w:basedOn w:val="18"/>
    <w:next w:val="12"/>
    <w:qFormat/>
    <w:uiPriority w:val="99"/>
    <w:pPr>
      <w:numPr>
        <w:ilvl w:val="3"/>
      </w:numPr>
      <w:outlineLvl w:val="4"/>
    </w:pPr>
  </w:style>
  <w:style w:type="paragraph" w:customStyle="1" w:styleId="22">
    <w:name w:val="四级条标题"/>
    <w:basedOn w:val="21"/>
    <w:next w:val="12"/>
    <w:uiPriority w:val="99"/>
    <w:pPr>
      <w:numPr>
        <w:ilvl w:val="4"/>
      </w:numPr>
      <w:outlineLvl w:val="5"/>
    </w:pPr>
  </w:style>
  <w:style w:type="paragraph" w:customStyle="1" w:styleId="23">
    <w:name w:val="五级条标题"/>
    <w:basedOn w:val="22"/>
    <w:next w:val="12"/>
    <w:uiPriority w:val="99"/>
    <w:pPr>
      <w:numPr>
        <w:ilvl w:val="5"/>
      </w:numPr>
      <w:outlineLvl w:val="6"/>
    </w:pPr>
  </w:style>
  <w:style w:type="character" w:customStyle="1" w:styleId="24">
    <w:name w:val="发布"/>
    <w:basedOn w:val="7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25">
    <w:name w:val="封面标准代替信息"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kern w:val="0"/>
      <w:sz w:val="21"/>
      <w:szCs w:val="21"/>
      <w:lang w:val="en-US" w:eastAsia="zh-CN" w:bidi="ar-SA"/>
    </w:rPr>
  </w:style>
  <w:style w:type="paragraph" w:customStyle="1" w:styleId="26">
    <w:name w:val="封面标准名称"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kern w:val="0"/>
      <w:sz w:val="52"/>
      <w:szCs w:val="20"/>
      <w:lang w:val="en-US" w:eastAsia="zh-CN" w:bidi="ar-SA"/>
    </w:rPr>
  </w:style>
  <w:style w:type="paragraph" w:customStyle="1" w:styleId="27">
    <w:name w:val="封面标准英文名称"/>
    <w:basedOn w:val="26"/>
    <w:uiPriority w:val="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28">
    <w:name w:val="封面一致性程度标识"/>
    <w:basedOn w:val="27"/>
    <w:uiPriority w:val="0"/>
    <w:pPr>
      <w:spacing w:before="440"/>
    </w:pPr>
    <w:rPr>
      <w:rFonts w:ascii="宋体" w:eastAsia="宋体"/>
    </w:rPr>
  </w:style>
  <w:style w:type="paragraph" w:customStyle="1" w:styleId="29">
    <w:name w:val="封面标准文稿类别"/>
    <w:basedOn w:val="28"/>
    <w:uiPriority w:val="0"/>
    <w:pPr>
      <w:spacing w:after="160" w:line="240" w:lineRule="auto"/>
    </w:pPr>
    <w:rPr>
      <w:sz w:val="24"/>
    </w:rPr>
  </w:style>
  <w:style w:type="paragraph" w:customStyle="1" w:styleId="30">
    <w:name w:val="封面标准文稿编辑信息"/>
    <w:basedOn w:val="29"/>
    <w:uiPriority w:val="0"/>
    <w:pPr>
      <w:spacing w:before="180" w:line="180" w:lineRule="exact"/>
    </w:pPr>
    <w:rPr>
      <w:sz w:val="21"/>
    </w:rPr>
  </w:style>
  <w:style w:type="paragraph" w:customStyle="1" w:styleId="31">
    <w:name w:val="其他标准标志"/>
    <w:basedOn w:val="1"/>
    <w:uiPriority w:val="0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kern w:val="0"/>
      <w:sz w:val="96"/>
      <w:szCs w:val="96"/>
    </w:rPr>
  </w:style>
  <w:style w:type="paragraph" w:customStyle="1" w:styleId="32">
    <w:name w:val="其他标准称谓"/>
    <w:next w:val="1"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kern w:val="0"/>
      <w:sz w:val="48"/>
      <w:szCs w:val="52"/>
      <w:lang w:val="en-US" w:eastAsia="zh-CN" w:bidi="ar-SA"/>
    </w:rPr>
  </w:style>
  <w:style w:type="paragraph" w:customStyle="1" w:styleId="33">
    <w:name w:val="其他发布部门"/>
    <w:basedOn w:val="1"/>
    <w:uiPriority w:val="0"/>
    <w:pPr>
      <w:framePr w:w="7938" w:h="1134" w:hRule="exact" w:hSpace="125" w:vSpace="181" w:wrap="around" w:vAnchor="page" w:hAnchor="page" w:x="2150" w:y="15310" w:anchorLock="1"/>
      <w:widowControl/>
      <w:spacing w:line="0" w:lineRule="atLeast"/>
      <w:jc w:val="center"/>
    </w:pPr>
    <w:rPr>
      <w:rFonts w:ascii="黑体" w:hAnsi="Times New Roman" w:eastAsia="黑体" w:cs="Times New Roman"/>
      <w:spacing w:val="20"/>
      <w:w w:val="135"/>
      <w:kern w:val="0"/>
      <w:sz w:val="28"/>
      <w:szCs w:val="20"/>
    </w:rPr>
  </w:style>
  <w:style w:type="paragraph" w:customStyle="1" w:styleId="34">
    <w:name w:val="前言、引言标题"/>
    <w:next w:val="12"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kern w:val="0"/>
      <w:sz w:val="32"/>
      <w:szCs w:val="20"/>
      <w:lang w:val="en-US" w:eastAsia="zh-CN" w:bidi="ar-SA"/>
    </w:rPr>
  </w:style>
  <w:style w:type="paragraph" w:customStyle="1" w:styleId="35">
    <w:name w:val="文献分类号"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36">
    <w:name w:val="终结线"/>
    <w:basedOn w:val="1"/>
    <w:uiPriority w:val="0"/>
    <w:pPr>
      <w:framePr w:hSpace="181" w:vSpace="181" w:wrap="around" w:vAnchor="text" w:hAnchor="margin" w:xAlign="center" w:y="285"/>
    </w:pPr>
    <w:rPr>
      <w:rFonts w:ascii="Times New Roman" w:hAnsi="Times New Roman" w:eastAsia="宋体" w:cs="Times New Roman"/>
      <w:szCs w:val="24"/>
    </w:rPr>
  </w:style>
  <w:style w:type="paragraph" w:customStyle="1" w:styleId="37">
    <w:name w:val="其他发布日期"/>
    <w:basedOn w:val="1"/>
    <w:uiPriority w:val="0"/>
    <w:pPr>
      <w:framePr w:w="3997" w:h="471" w:hRule="exact" w:vSpace="181" w:wrap="around" w:vAnchor="page" w:hAnchor="text" w:x="1419" w:y="14097" w:anchorLock="1"/>
      <w:widowControl/>
      <w:jc w:val="left"/>
    </w:pPr>
    <w:rPr>
      <w:rFonts w:ascii="Times New Roman" w:hAnsi="Times New Roman" w:eastAsia="黑体" w:cs="Times New Roman"/>
      <w:kern w:val="0"/>
      <w:sz w:val="28"/>
      <w:szCs w:val="20"/>
    </w:rPr>
  </w:style>
  <w:style w:type="paragraph" w:customStyle="1" w:styleId="38">
    <w:name w:val="其他实施日期"/>
    <w:basedOn w:val="1"/>
    <w:uiPriority w:val="0"/>
    <w:pPr>
      <w:framePr w:w="3997" w:h="471" w:hRule="exact" w:vSpace="181" w:wrap="around" w:vAnchor="page" w:hAnchor="text" w:x="7089" w:y="14097" w:anchorLock="1"/>
      <w:widowControl/>
      <w:jc w:val="right"/>
    </w:pPr>
    <w:rPr>
      <w:rFonts w:ascii="Times New Roman" w:hAnsi="Times New Roman" w:eastAsia="黑体" w:cs="Times New Roman"/>
      <w:kern w:val="0"/>
      <w:sz w:val="28"/>
      <w:szCs w:val="20"/>
    </w:rPr>
  </w:style>
  <w:style w:type="character" w:customStyle="1" w:styleId="39">
    <w:name w:val="一级条标题 Char"/>
    <w:link w:val="14"/>
    <w:locked/>
    <w:uiPriority w:val="99"/>
    <w:rPr>
      <w:rFonts w:ascii="黑体" w:hAnsi="Times New Roman" w:eastAsia="黑体" w:cs="Times New Roman"/>
      <w:kern w:val="0"/>
      <w:szCs w:val="21"/>
    </w:rPr>
  </w:style>
  <w:style w:type="character" w:customStyle="1" w:styleId="40">
    <w:name w:val="批注文字 Char"/>
    <w:basedOn w:val="7"/>
    <w:link w:val="3"/>
    <w:uiPriority w:val="99"/>
  </w:style>
  <w:style w:type="character" w:customStyle="1" w:styleId="41">
    <w:name w:val="批注主题 Char"/>
    <w:basedOn w:val="40"/>
    <w:link w:val="2"/>
    <w:semiHidden/>
    <w:uiPriority w:val="99"/>
    <w:rPr>
      <w:b/>
      <w:bCs/>
    </w:rPr>
  </w:style>
  <w:style w:type="character" w:customStyle="1" w:styleId="42">
    <w:name w:val="批注框文本 Char"/>
    <w:basedOn w:val="7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5"/>
    <customShpInfo spid="_x0000_s2052"/>
    <customShpInfo spid="_x0000_s2054"/>
    <customShpInfo spid="_x0000_s2053"/>
    <customShpInfo spid="_x0000_s2050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36961C-5626-4E99-AA88-C2D6C95F02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352</Words>
  <Characters>2010</Characters>
  <Lines>16</Lines>
  <Paragraphs>4</Paragraphs>
  <TotalTime>0</TotalTime>
  <ScaleCrop>false</ScaleCrop>
  <LinksUpToDate>false</LinksUpToDate>
  <CharactersWithSpaces>2358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2020-09-27T07:36:00Z</dcterms:created>
  <dc:creator>Lenovo</dc:creator>
  <cp:lastModifiedBy>HCH</cp:lastModifiedBy>
  <dcterms:modified xsi:type="dcterms:W3CDTF">2020-09-29T01:03:37Z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