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安徽省地方标准编制说明</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900"/>
        <w:gridCol w:w="180"/>
        <w:gridCol w:w="3049"/>
        <w:gridCol w:w="911"/>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标准名称</w:t>
            </w:r>
          </w:p>
        </w:tc>
        <w:tc>
          <w:tcPr>
            <w:tcW w:w="7020" w:type="dxa"/>
            <w:gridSpan w:val="4"/>
            <w:vAlign w:val="center"/>
          </w:tcPr>
          <w:p>
            <w:pPr>
              <w:widowControl/>
              <w:spacing w:line="360" w:lineRule="atLeast"/>
              <w:ind w:left="420"/>
              <w:jc w:val="left"/>
              <w:rPr>
                <w:rFonts w:ascii="宋体" w:hAnsi="宋体" w:eastAsia="宋体" w:cs="宋体"/>
                <w:kern w:val="0"/>
                <w:sz w:val="21"/>
                <w:szCs w:val="21"/>
              </w:rPr>
            </w:pPr>
            <w:r>
              <w:rPr>
                <w:rFonts w:hint="eastAsia" w:ascii="宋体" w:hAnsi="宋体" w:eastAsia="宋体" w:cs="Times New Roman"/>
                <w:kern w:val="0"/>
                <w:sz w:val="21"/>
                <w:szCs w:val="21"/>
              </w:rPr>
              <w:t>规模羊场布鲁氏菌病风险评估技术规范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任务来源</w:t>
            </w:r>
          </w:p>
        </w:tc>
        <w:tc>
          <w:tcPr>
            <w:tcW w:w="7020" w:type="dxa"/>
            <w:gridSpan w:val="4"/>
            <w:vAlign w:val="center"/>
          </w:tcPr>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ascii="宋体" w:hAnsi="宋体" w:eastAsia="宋体" w:cs="宋体"/>
                <w:kern w:val="0"/>
                <w:sz w:val="21"/>
                <w:szCs w:val="21"/>
              </w:rPr>
            </w:pPr>
            <w:r>
              <w:rPr>
                <w:rFonts w:hint="eastAsia" w:ascii="宋体" w:hAnsi="宋体" w:eastAsia="宋体" w:cs="宋体"/>
                <w:kern w:val="0"/>
                <w:sz w:val="21"/>
                <w:szCs w:val="21"/>
              </w:rPr>
              <w:t>《安徽省市场监督管理局关于下达201</w:t>
            </w:r>
            <w:r>
              <w:rPr>
                <w:rFonts w:ascii="宋体" w:hAnsi="宋体" w:eastAsia="宋体" w:cs="宋体"/>
                <w:kern w:val="0"/>
                <w:sz w:val="21"/>
                <w:szCs w:val="21"/>
              </w:rPr>
              <w:t>9</w:t>
            </w:r>
            <w:r>
              <w:rPr>
                <w:rFonts w:hint="eastAsia" w:ascii="宋体" w:hAnsi="宋体" w:eastAsia="宋体" w:cs="宋体"/>
                <w:kern w:val="0"/>
                <w:sz w:val="21"/>
                <w:szCs w:val="21"/>
              </w:rPr>
              <w:t>年第一批安徽省地方标准制修订计划的函》（皖市监函〔2019〕5</w:t>
            </w:r>
            <w:r>
              <w:rPr>
                <w:rFonts w:ascii="宋体" w:hAnsi="宋体" w:eastAsia="宋体" w:cs="宋体"/>
                <w:kern w:val="0"/>
                <w:sz w:val="21"/>
                <w:szCs w:val="21"/>
              </w:rPr>
              <w:t>10</w:t>
            </w:r>
            <w:r>
              <w:rPr>
                <w:rFonts w:hint="eastAsia" w:ascii="宋体" w:hAnsi="宋体" w:eastAsia="宋体" w:cs="宋体"/>
                <w:kern w:val="0"/>
                <w:sz w:val="21"/>
                <w:szCs w:val="21"/>
              </w:rPr>
              <w:t>号），项目计划号：201</w:t>
            </w:r>
            <w:r>
              <w:rPr>
                <w:rFonts w:ascii="宋体" w:hAnsi="宋体" w:eastAsia="宋体" w:cs="宋体"/>
                <w:kern w:val="0"/>
                <w:sz w:val="21"/>
                <w:szCs w:val="21"/>
              </w:rPr>
              <w:t>9-1</w:t>
            </w:r>
            <w:r>
              <w:rPr>
                <w:rFonts w:hint="eastAsia" w:ascii="宋体" w:hAnsi="宋体" w:eastAsia="宋体" w:cs="宋体"/>
                <w:kern w:val="0"/>
                <w:sz w:val="21"/>
                <w:szCs w:val="21"/>
              </w:rPr>
              <w:t>-</w:t>
            </w:r>
            <w:r>
              <w:rPr>
                <w:rFonts w:ascii="宋体" w:hAnsi="宋体" w:eastAsia="宋体" w:cs="宋体"/>
                <w:kern w:val="0"/>
                <w:sz w:val="21"/>
                <w:szCs w:val="21"/>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负责起草单位</w:t>
            </w:r>
          </w:p>
        </w:tc>
        <w:tc>
          <w:tcPr>
            <w:tcW w:w="7020" w:type="dxa"/>
            <w:gridSpan w:val="4"/>
            <w:vAlign w:val="center"/>
          </w:tcPr>
          <w:p>
            <w:pPr>
              <w:widowControl/>
              <w:spacing w:line="360" w:lineRule="atLeast"/>
              <w:jc w:val="center"/>
              <w:rPr>
                <w:rFonts w:ascii="宋体" w:hAnsi="宋体" w:eastAsia="宋体" w:cs="宋体"/>
                <w:kern w:val="0"/>
                <w:sz w:val="21"/>
                <w:szCs w:val="21"/>
              </w:rPr>
            </w:pPr>
            <w:r>
              <w:rPr>
                <w:rFonts w:hint="eastAsia" w:ascii="宋体" w:hAnsi="宋体" w:eastAsia="宋体" w:cs="宋体"/>
                <w:kern w:val="0"/>
                <w:sz w:val="21"/>
                <w:szCs w:val="21"/>
              </w:rPr>
              <w:t>宿州市动物疫病预防与控制中心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单位地址</w:t>
            </w:r>
          </w:p>
        </w:tc>
        <w:tc>
          <w:tcPr>
            <w:tcW w:w="7020" w:type="dxa"/>
            <w:gridSpan w:val="4"/>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宿州市淮河西路306号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08" w:type="dxa"/>
            <w:gridSpan w:val="3"/>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参加起草单位</w:t>
            </w:r>
          </w:p>
        </w:tc>
        <w:tc>
          <w:tcPr>
            <w:tcW w:w="7020" w:type="dxa"/>
            <w:gridSpan w:val="4"/>
          </w:tcPr>
          <w:p>
            <w:pPr>
              <w:jc w:val="center"/>
              <w:rPr>
                <w:rFonts w:ascii="宋体" w:hAnsi="宋体" w:eastAsia="宋体" w:cs="Times New Roman"/>
                <w:kern w:val="0"/>
                <w:sz w:val="21"/>
                <w:szCs w:val="21"/>
              </w:rPr>
            </w:pPr>
            <w:r>
              <w:rPr>
                <w:rFonts w:hint="eastAsia" w:ascii="宋体" w:hAnsi="宋体"/>
                <w:lang w:val="en-US" w:eastAsia="zh-CN"/>
              </w:rPr>
              <w:t>宿州市畜牧兽医科学研究所、安徽省田丰牧业科技有限公司、砀山县畜牧兽医水产服务中心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928" w:type="dxa"/>
            <w:gridSpan w:val="7"/>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标准起草人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序号</w:t>
            </w:r>
          </w:p>
        </w:tc>
        <w:tc>
          <w:tcPr>
            <w:tcW w:w="90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3229" w:type="dxa"/>
            <w:gridSpan w:val="2"/>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w:t>
            </w:r>
          </w:p>
        </w:tc>
        <w:tc>
          <w:tcPr>
            <w:tcW w:w="911"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职务</w:t>
            </w:r>
          </w:p>
        </w:tc>
        <w:tc>
          <w:tcPr>
            <w:tcW w:w="144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职称</w:t>
            </w:r>
          </w:p>
        </w:tc>
        <w:tc>
          <w:tcPr>
            <w:tcW w:w="1620" w:type="dxa"/>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p>
        </w:tc>
        <w:tc>
          <w:tcPr>
            <w:tcW w:w="900" w:type="dxa"/>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车跃光</w:t>
            </w:r>
          </w:p>
        </w:tc>
        <w:tc>
          <w:tcPr>
            <w:tcW w:w="3229" w:type="dxa"/>
            <w:gridSpan w:val="2"/>
          </w:tcPr>
          <w:p>
            <w:pPr>
              <w:rPr>
                <w:rFonts w:ascii="Times New Roman" w:hAnsi="Times New Roman" w:eastAsia="宋体" w:cs="Times New Roman"/>
                <w:kern w:val="0"/>
                <w:sz w:val="21"/>
                <w:szCs w:val="21"/>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tcPr>
          <w:p>
            <w:pPr>
              <w:rPr>
                <w:rFonts w:ascii="Times New Roman" w:hAnsi="Times New Roman" w:eastAsia="宋体" w:cs="Times New Roman"/>
                <w:kern w:val="0"/>
                <w:sz w:val="20"/>
                <w:szCs w:val="20"/>
              </w:rPr>
            </w:pPr>
          </w:p>
        </w:tc>
        <w:tc>
          <w:tcPr>
            <w:tcW w:w="144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研究员</w:t>
            </w:r>
          </w:p>
        </w:tc>
        <w:tc>
          <w:tcPr>
            <w:tcW w:w="162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18155709582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w:t>
            </w:r>
          </w:p>
        </w:tc>
        <w:tc>
          <w:tcPr>
            <w:tcW w:w="900" w:type="dxa"/>
          </w:tcPr>
          <w:p>
            <w:pPr>
              <w:rPr>
                <w:rFonts w:ascii="Times New Roman" w:hAnsi="Times New Roman" w:eastAsia="宋体" w:cs="Times New Roman"/>
                <w:kern w:val="0"/>
                <w:sz w:val="21"/>
                <w:szCs w:val="21"/>
              </w:rPr>
            </w:pPr>
            <w:r>
              <w:rPr>
                <w:rFonts w:hint="eastAsia" w:hAnsi="宋体" w:eastAsia="宋体" w:cs="宋体"/>
                <w:lang w:val="en-US" w:eastAsia="zh-CN"/>
              </w:rPr>
              <w:t>殷献文</w:t>
            </w:r>
          </w:p>
        </w:tc>
        <w:tc>
          <w:tcPr>
            <w:tcW w:w="3229" w:type="dxa"/>
            <w:gridSpan w:val="2"/>
          </w:tcPr>
          <w:p>
            <w:pPr>
              <w:rPr>
                <w:rFonts w:ascii="Times New Roman" w:hAnsi="Times New Roman" w:eastAsia="宋体" w:cs="Times New Roman"/>
                <w:kern w:val="0"/>
                <w:sz w:val="21"/>
                <w:szCs w:val="21"/>
              </w:rPr>
            </w:pPr>
            <w:r>
              <w:rPr>
                <w:rFonts w:hint="eastAsia" w:ascii="宋体" w:hAnsi="宋体" w:eastAsia="宋体" w:cs="宋体"/>
                <w:kern w:val="0"/>
                <w:sz w:val="21"/>
                <w:szCs w:val="21"/>
                <w:lang w:val="en-US" w:eastAsia="zh-CN"/>
              </w:rPr>
              <w:t>砀山县畜牧兽医水产服务</w:t>
            </w:r>
            <w:r>
              <w:rPr>
                <w:rFonts w:hint="eastAsia" w:ascii="宋体" w:hAnsi="宋体" w:eastAsia="宋体" w:cs="宋体"/>
                <w:kern w:val="0"/>
                <w:sz w:val="21"/>
                <w:szCs w:val="21"/>
              </w:rPr>
              <w:t>中心</w:t>
            </w:r>
          </w:p>
        </w:tc>
        <w:tc>
          <w:tcPr>
            <w:tcW w:w="911" w:type="dxa"/>
          </w:tcPr>
          <w:p>
            <w:pPr>
              <w:rPr>
                <w:rFonts w:ascii="Times New Roman" w:hAnsi="Times New Roman" w:eastAsia="宋体" w:cs="Times New Roman"/>
                <w:kern w:val="0"/>
                <w:sz w:val="20"/>
                <w:szCs w:val="20"/>
              </w:rPr>
            </w:pPr>
          </w:p>
        </w:tc>
        <w:tc>
          <w:tcPr>
            <w:tcW w:w="14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兽医师</w:t>
            </w:r>
          </w:p>
        </w:tc>
        <w:tc>
          <w:tcPr>
            <w:tcW w:w="162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rPr>
              <w:t>181</w:t>
            </w:r>
            <w:r>
              <w:rPr>
                <w:rFonts w:hint="eastAsia" w:ascii="Times New Roman" w:hAnsi="Times New Roman" w:eastAsia="宋体" w:cs="Times New Roman"/>
                <w:kern w:val="0"/>
                <w:sz w:val="20"/>
                <w:szCs w:val="20"/>
                <w:lang w:val="en-US" w:eastAsia="zh-CN"/>
              </w:rPr>
              <w:t>33731688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3</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王</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佳</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兽医师</w:t>
            </w:r>
          </w:p>
        </w:tc>
        <w:tc>
          <w:tcPr>
            <w:tcW w:w="1620" w:type="dxa"/>
            <w:vAlign w:val="top"/>
          </w:tcPr>
          <w:p>
            <w:pPr>
              <w:rPr>
                <w:rFonts w:hint="default"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18155709580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4</w:t>
            </w:r>
          </w:p>
        </w:tc>
        <w:tc>
          <w:tcPr>
            <w:tcW w:w="900" w:type="dxa"/>
          </w:tcPr>
          <w:p>
            <w:pPr>
              <w:rPr>
                <w:rFonts w:ascii="Times New Roman" w:hAnsi="Times New Roman" w:eastAsia="宋体" w:cs="Times New Roman"/>
                <w:kern w:val="0"/>
                <w:sz w:val="21"/>
                <w:szCs w:val="21"/>
              </w:rPr>
            </w:pPr>
            <w:r>
              <w:rPr>
                <w:rFonts w:hint="eastAsia" w:hAnsi="宋体" w:eastAsia="宋体" w:cs="宋体"/>
                <w:lang w:val="en-US" w:eastAsia="zh-CN"/>
              </w:rPr>
              <w:t>崔红旗</w:t>
            </w:r>
          </w:p>
        </w:tc>
        <w:tc>
          <w:tcPr>
            <w:tcW w:w="3229" w:type="dxa"/>
            <w:gridSpan w:val="2"/>
            <w:vAlign w:val="top"/>
          </w:tcPr>
          <w:p>
            <w:pPr>
              <w:rPr>
                <w:rFonts w:hint="default"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lang w:val="en-US" w:eastAsia="zh-CN"/>
              </w:rPr>
              <w:t>砀山县赵屯镇农业综合服务站</w:t>
            </w:r>
          </w:p>
        </w:tc>
        <w:tc>
          <w:tcPr>
            <w:tcW w:w="911" w:type="dxa"/>
          </w:tcPr>
          <w:p>
            <w:pPr>
              <w:rPr>
                <w:rFonts w:ascii="Times New Roman" w:hAnsi="Times New Roman" w:eastAsia="宋体" w:cs="Times New Roman"/>
                <w:kern w:val="0"/>
                <w:sz w:val="20"/>
                <w:szCs w:val="20"/>
              </w:rPr>
            </w:pPr>
          </w:p>
        </w:tc>
        <w:tc>
          <w:tcPr>
            <w:tcW w:w="14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畜牧师</w:t>
            </w:r>
          </w:p>
        </w:tc>
        <w:tc>
          <w:tcPr>
            <w:tcW w:w="162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13855754316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5</w:t>
            </w:r>
          </w:p>
        </w:tc>
        <w:tc>
          <w:tcPr>
            <w:tcW w:w="900" w:type="dxa"/>
          </w:tcPr>
          <w:p>
            <w:pPr>
              <w:rPr>
                <w:rFonts w:ascii="Times New Roman" w:hAnsi="Times New Roman" w:eastAsia="宋体" w:cs="Times New Roman"/>
                <w:kern w:val="0"/>
                <w:sz w:val="21"/>
                <w:szCs w:val="21"/>
              </w:rPr>
            </w:pPr>
            <w:r>
              <w:rPr>
                <w:rFonts w:hint="eastAsia" w:hAnsi="宋体" w:eastAsia="宋体" w:cs="宋体"/>
                <w:lang w:val="en-US" w:eastAsia="zh-CN"/>
              </w:rPr>
              <w:t>许春荣</w:t>
            </w:r>
          </w:p>
        </w:tc>
        <w:tc>
          <w:tcPr>
            <w:tcW w:w="3229" w:type="dxa"/>
            <w:gridSpan w:val="2"/>
          </w:tcPr>
          <w:p>
            <w:pP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灵璧县浍沟畜牧兽医水产站</w:t>
            </w:r>
          </w:p>
        </w:tc>
        <w:tc>
          <w:tcPr>
            <w:tcW w:w="911" w:type="dxa"/>
          </w:tcPr>
          <w:p>
            <w:pPr>
              <w:rPr>
                <w:rFonts w:ascii="Times New Roman" w:hAnsi="Times New Roman" w:eastAsia="宋体" w:cs="Times New Roman"/>
                <w:kern w:val="0"/>
                <w:sz w:val="20"/>
                <w:szCs w:val="20"/>
              </w:rPr>
            </w:pPr>
          </w:p>
        </w:tc>
        <w:tc>
          <w:tcPr>
            <w:tcW w:w="14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畜牧师</w:t>
            </w:r>
          </w:p>
        </w:tc>
        <w:tc>
          <w:tcPr>
            <w:tcW w:w="162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13014010540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w:t>
            </w:r>
          </w:p>
        </w:tc>
        <w:tc>
          <w:tcPr>
            <w:tcW w:w="900" w:type="dxa"/>
          </w:tcPr>
          <w:p>
            <w:pPr>
              <w:rPr>
                <w:rFonts w:ascii="Times New Roman" w:hAnsi="Times New Roman" w:eastAsia="宋体" w:cs="Times New Roman"/>
                <w:kern w:val="0"/>
                <w:sz w:val="21"/>
                <w:szCs w:val="21"/>
              </w:rPr>
            </w:pPr>
            <w:r>
              <w:rPr>
                <w:rFonts w:hint="eastAsia" w:hAnsi="宋体" w:eastAsia="宋体" w:cs="宋体"/>
                <w:lang w:val="en-US" w:eastAsia="zh-CN"/>
              </w:rPr>
              <w:t>顾  勇</w:t>
            </w:r>
          </w:p>
        </w:tc>
        <w:tc>
          <w:tcPr>
            <w:tcW w:w="3229" w:type="dxa"/>
            <w:gridSpan w:val="2"/>
          </w:tcPr>
          <w:p>
            <w:pP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灵璧县虞姬畜牧兽医水产站</w:t>
            </w:r>
          </w:p>
        </w:tc>
        <w:tc>
          <w:tcPr>
            <w:tcW w:w="911" w:type="dxa"/>
          </w:tcPr>
          <w:p>
            <w:pPr>
              <w:rPr>
                <w:rFonts w:ascii="Times New Roman" w:hAnsi="Times New Roman" w:eastAsia="宋体" w:cs="Times New Roman"/>
                <w:kern w:val="0"/>
                <w:sz w:val="20"/>
                <w:szCs w:val="20"/>
              </w:rPr>
            </w:pPr>
          </w:p>
        </w:tc>
        <w:tc>
          <w:tcPr>
            <w:tcW w:w="14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兽医师</w:t>
            </w:r>
          </w:p>
        </w:tc>
        <w:tc>
          <w:tcPr>
            <w:tcW w:w="162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13855749939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7</w:t>
            </w:r>
          </w:p>
        </w:tc>
        <w:tc>
          <w:tcPr>
            <w:tcW w:w="900" w:type="dxa"/>
          </w:tcPr>
          <w:p>
            <w:pPr>
              <w:rPr>
                <w:rFonts w:hint="default" w:hAnsi="宋体" w:eastAsia="宋体" w:cs="宋体"/>
                <w:lang w:val="en-US" w:eastAsia="zh-CN"/>
              </w:rPr>
            </w:pPr>
            <w:r>
              <w:rPr>
                <w:rFonts w:hint="eastAsia" w:hAnsi="宋体" w:eastAsia="宋体" w:cs="宋体"/>
                <w:lang w:val="en-US" w:eastAsia="zh-CN"/>
              </w:rPr>
              <w:t>汪澜清</w:t>
            </w:r>
          </w:p>
        </w:tc>
        <w:tc>
          <w:tcPr>
            <w:tcW w:w="3229" w:type="dxa"/>
            <w:gridSpan w:val="2"/>
          </w:tcPr>
          <w:p>
            <w:pPr>
              <w:rPr>
                <w:rFonts w:ascii="Times New Roman" w:hAnsi="Times New Roman" w:eastAsia="宋体" w:cs="Times New Roman"/>
                <w:kern w:val="0"/>
                <w:sz w:val="20"/>
                <w:szCs w:val="20"/>
              </w:rPr>
            </w:pPr>
            <w:r>
              <w:rPr>
                <w:rFonts w:hint="eastAsia" w:ascii="宋体" w:hAnsi="宋体" w:eastAsia="宋体" w:cs="宋体"/>
                <w:kern w:val="0"/>
                <w:sz w:val="21"/>
                <w:szCs w:val="21"/>
                <w:lang w:val="en-US" w:eastAsia="zh-CN"/>
              </w:rPr>
              <w:t>砀山县赵屯镇农业综合服务站</w:t>
            </w:r>
          </w:p>
        </w:tc>
        <w:tc>
          <w:tcPr>
            <w:tcW w:w="911" w:type="dxa"/>
          </w:tcPr>
          <w:p>
            <w:pPr>
              <w:rPr>
                <w:rFonts w:ascii="Times New Roman" w:hAnsi="Times New Roman" w:eastAsia="宋体" w:cs="Times New Roman"/>
                <w:kern w:val="0"/>
                <w:sz w:val="20"/>
                <w:szCs w:val="20"/>
              </w:rPr>
            </w:pPr>
          </w:p>
        </w:tc>
        <w:tc>
          <w:tcPr>
            <w:tcW w:w="144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畜牧师</w:t>
            </w:r>
          </w:p>
        </w:tc>
        <w:tc>
          <w:tcPr>
            <w:tcW w:w="1620" w:type="dxa"/>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13866869095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8</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杨</w:t>
            </w:r>
            <w:r>
              <w:rPr>
                <w:rFonts w:hint="eastAsia" w:ascii="Times New Roman" w:hAnsi="Times New Roman" w:eastAsia="宋体" w:cs="Times New Roman"/>
                <w:kern w:val="0"/>
                <w:sz w:val="21"/>
                <w:szCs w:val="21"/>
                <w:lang w:val="en-US" w:eastAsia="zh-CN"/>
              </w:rPr>
              <w:t xml:space="preserve">  </w:t>
            </w:r>
            <w:r>
              <w:rPr>
                <w:rFonts w:hint="eastAsia" w:ascii="Times New Roman" w:hAnsi="Times New Roman" w:eastAsia="宋体" w:cs="Times New Roman"/>
                <w:kern w:val="0"/>
                <w:sz w:val="21"/>
                <w:szCs w:val="21"/>
              </w:rPr>
              <w:t>敏</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高级畜牧师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9</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吕占领</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畜牧师</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10</w:t>
            </w:r>
          </w:p>
        </w:tc>
        <w:tc>
          <w:tcPr>
            <w:tcW w:w="900" w:type="dxa"/>
            <w:vAlign w:val="top"/>
          </w:tcPr>
          <w:p>
            <w:pP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李尚敏</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hint="eastAsia" w:ascii="宋体" w:hAnsi="宋体" w:eastAsia="宋体" w:cs="宋体"/>
                <w:kern w:val="0"/>
                <w:sz w:val="21"/>
                <w:szCs w:val="21"/>
              </w:rPr>
              <w:t>宿州市动物疫病预防与控制中心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研究员</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18155709826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11</w:t>
            </w:r>
          </w:p>
        </w:tc>
        <w:tc>
          <w:tcPr>
            <w:tcW w:w="900" w:type="dxa"/>
            <w:vAlign w:val="top"/>
          </w:tcPr>
          <w:p>
            <w:pP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王荣学</w:t>
            </w:r>
          </w:p>
        </w:tc>
        <w:tc>
          <w:tcPr>
            <w:tcW w:w="3229" w:type="dxa"/>
            <w:gridSpan w:val="2"/>
            <w:vAlign w:val="top"/>
          </w:tcPr>
          <w:p>
            <w:pP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埇桥区</w:t>
            </w:r>
            <w:r>
              <w:rPr>
                <w:rFonts w:hint="eastAsia" w:ascii="宋体" w:hAnsi="宋体" w:eastAsia="宋体" w:cs="宋体"/>
                <w:kern w:val="0"/>
                <w:sz w:val="21"/>
                <w:szCs w:val="21"/>
                <w:lang w:val="en-US" w:eastAsia="zh-CN"/>
              </w:rPr>
              <w:t>畜牧兽医水产服务</w:t>
            </w:r>
            <w:r>
              <w:rPr>
                <w:rFonts w:hint="eastAsia" w:ascii="宋体" w:hAnsi="宋体" w:eastAsia="宋体" w:cs="宋体"/>
                <w:kern w:val="0"/>
                <w:sz w:val="21"/>
                <w:szCs w:val="21"/>
              </w:rPr>
              <w:t>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兽医师</w:t>
            </w:r>
          </w:p>
        </w:tc>
        <w:tc>
          <w:tcPr>
            <w:tcW w:w="1620" w:type="dxa"/>
            <w:vAlign w:val="top"/>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18755111437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828" w:type="dxa"/>
            <w:vAlign w:val="center"/>
          </w:tcPr>
          <w:p>
            <w:pPr>
              <w:jc w:val="center"/>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12</w:t>
            </w:r>
          </w:p>
        </w:tc>
        <w:tc>
          <w:tcPr>
            <w:tcW w:w="900" w:type="dxa"/>
            <w:vAlign w:val="top"/>
          </w:tcPr>
          <w:p>
            <w:pP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陈晓红</w:t>
            </w:r>
          </w:p>
        </w:tc>
        <w:tc>
          <w:tcPr>
            <w:tcW w:w="3229" w:type="dxa"/>
            <w:gridSpan w:val="2"/>
            <w:vAlign w:val="top"/>
          </w:tcPr>
          <w:p>
            <w:pPr>
              <w:rPr>
                <w:rFonts w:ascii="Times New Roman" w:hAnsi="Times New Roman" w:eastAsia="宋体" w:cs="Times New Roman"/>
                <w:kern w:val="0"/>
                <w:sz w:val="21"/>
                <w:szCs w:val="21"/>
                <w:lang w:val="en-US" w:eastAsia="zh-CN" w:bidi="ar-SA"/>
              </w:rPr>
            </w:pPr>
            <w:r>
              <w:rPr>
                <w:rFonts w:ascii="宋体" w:hAnsi="宋体" w:eastAsia="宋体" w:cs="Times New Roman"/>
                <w:kern w:val="0"/>
                <w:sz w:val="21"/>
                <w:szCs w:val="21"/>
              </w:rPr>
              <w:t>宿州市</w:t>
            </w:r>
            <w:r>
              <w:rPr>
                <w:rFonts w:hint="eastAsia" w:ascii="宋体" w:hAnsi="宋体" w:eastAsia="宋体" w:cs="Times New Roman"/>
                <w:kern w:val="0"/>
                <w:sz w:val="21"/>
                <w:szCs w:val="21"/>
              </w:rPr>
              <w:t>动物疫病预防与控制中心</w:t>
            </w:r>
          </w:p>
        </w:tc>
        <w:tc>
          <w:tcPr>
            <w:tcW w:w="911" w:type="dxa"/>
            <w:vAlign w:val="top"/>
          </w:tcPr>
          <w:p>
            <w:pPr>
              <w:rPr>
                <w:rFonts w:ascii="Times New Roman" w:hAnsi="Times New Roman" w:eastAsia="宋体" w:cs="Times New Roman"/>
                <w:kern w:val="0"/>
                <w:sz w:val="20"/>
                <w:szCs w:val="20"/>
                <w:lang w:val="en-US" w:eastAsia="zh-CN" w:bidi="ar-SA"/>
              </w:rPr>
            </w:pPr>
          </w:p>
        </w:tc>
        <w:tc>
          <w:tcPr>
            <w:tcW w:w="144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研究员</w:t>
            </w:r>
          </w:p>
        </w:tc>
        <w:tc>
          <w:tcPr>
            <w:tcW w:w="1620" w:type="dxa"/>
            <w:vAlign w:val="top"/>
          </w:tcPr>
          <w:p>
            <w:pPr>
              <w:rPr>
                <w:rFonts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rPr>
              <w:t>0557-3920564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928" w:type="dxa"/>
            <w:gridSpan w:val="7"/>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928" w:type="dxa"/>
            <w:gridSpan w:val="7"/>
          </w:tcPr>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宋体" w:hAnsi="宋体" w:eastAsia="宋体" w:cs="宋体"/>
                <w:kern w:val="0"/>
                <w:sz w:val="24"/>
                <w:szCs w:val="24"/>
              </w:rPr>
            </w:pPr>
            <w:r>
              <w:rPr>
                <w:rFonts w:hint="eastAsia" w:ascii="宋体" w:hAnsi="宋体" w:eastAsia="宋体" w:cs="宋体"/>
                <w:kern w:val="0"/>
                <w:sz w:val="20"/>
                <w:szCs w:val="21"/>
              </w:rPr>
              <w:t>（1）</w:t>
            </w:r>
            <w:r>
              <w:rPr>
                <w:rFonts w:hint="eastAsia" w:ascii="宋体" w:hAnsi="宋体" w:eastAsia="宋体" w:cs="宋体"/>
                <w:kern w:val="0"/>
                <w:sz w:val="21"/>
                <w:szCs w:val="21"/>
              </w:rPr>
              <w:t>项目</w:t>
            </w:r>
            <w:r>
              <w:rPr>
                <w:rFonts w:hint="eastAsia" w:ascii="宋体" w:hAnsi="宋体" w:eastAsia="宋体" w:cs="宋体"/>
                <w:kern w:val="0"/>
                <w:sz w:val="21"/>
                <w:szCs w:val="21"/>
                <w:lang w:val="en-US" w:eastAsia="zh-CN"/>
              </w:rPr>
              <w:t>计划下达</w:t>
            </w:r>
            <w:r>
              <w:rPr>
                <w:rFonts w:hint="eastAsia" w:ascii="宋体" w:hAnsi="宋体" w:eastAsia="宋体" w:cs="宋体"/>
                <w:kern w:val="0"/>
                <w:sz w:val="21"/>
                <w:szCs w:val="21"/>
              </w:rPr>
              <w:t>后，市动物疫控中心成立了标准起草工作组，工作组成员由宿州市动物疫病预防与控制中心有关专家和技术人员组成，明确起草进度安排及工作分工。</w:t>
            </w:r>
            <w:r>
              <w:rPr>
                <w:rFonts w:hint="eastAsia" w:ascii="宋体" w:hAnsi="宋体" w:eastAsia="宋体" w:cs="Times New Roman"/>
                <w:kern w:val="0"/>
                <w:sz w:val="21"/>
                <w:szCs w:val="21"/>
              </w:rPr>
              <w:t>收集国内外有关资料，了解了国内外该领域的研究现状和技术发展动态，对相关的技术研究成果和有关的现行法律、法规资料进行了系统的整理。</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ascii="宋体" w:hAnsi="宋体" w:eastAsia="宋体" w:cs="宋体"/>
                <w:kern w:val="0"/>
                <w:sz w:val="24"/>
                <w:szCs w:val="24"/>
              </w:rPr>
            </w:pPr>
            <w:r>
              <w:rPr>
                <w:rFonts w:hint="eastAsia" w:ascii="宋体" w:hAnsi="宋体" w:eastAsia="宋体" w:cs="宋体"/>
                <w:kern w:val="0"/>
                <w:sz w:val="20"/>
                <w:szCs w:val="21"/>
              </w:rPr>
              <w:t>（2）</w:t>
            </w:r>
            <w:r>
              <w:rPr>
                <w:rFonts w:ascii="宋体" w:hAnsi="宋体" w:eastAsia="宋体" w:cs="Times New Roman"/>
                <w:kern w:val="0"/>
                <w:sz w:val="21"/>
                <w:szCs w:val="21"/>
              </w:rPr>
              <w:t>2019年</w:t>
            </w:r>
            <w:r>
              <w:rPr>
                <w:rFonts w:hint="eastAsia" w:ascii="宋体" w:hAnsi="宋体" w:eastAsia="宋体" w:cs="Times New Roman"/>
                <w:kern w:val="0"/>
                <w:sz w:val="21"/>
                <w:szCs w:val="21"/>
              </w:rPr>
              <w:t>1</w:t>
            </w:r>
            <w:r>
              <w:rPr>
                <w:rFonts w:ascii="宋体" w:hAnsi="宋体" w:eastAsia="宋体" w:cs="Times New Roman"/>
                <w:kern w:val="0"/>
                <w:sz w:val="21"/>
                <w:szCs w:val="21"/>
              </w:rPr>
              <w:t>2月，起草</w:t>
            </w:r>
            <w:r>
              <w:rPr>
                <w:rFonts w:hint="eastAsia" w:ascii="宋体" w:hAnsi="宋体" w:eastAsia="宋体" w:cs="Times New Roman"/>
                <w:kern w:val="0"/>
                <w:sz w:val="21"/>
                <w:szCs w:val="21"/>
              </w:rPr>
              <w:t>工作</w:t>
            </w:r>
            <w:r>
              <w:rPr>
                <w:rFonts w:ascii="宋体" w:hAnsi="宋体" w:eastAsia="宋体" w:cs="Times New Roman"/>
                <w:kern w:val="0"/>
                <w:sz w:val="21"/>
                <w:szCs w:val="21"/>
              </w:rPr>
              <w:t>组</w:t>
            </w:r>
            <w:r>
              <w:rPr>
                <w:rFonts w:hint="eastAsia" w:ascii="宋体" w:hAnsi="宋体" w:eastAsia="宋体" w:cs="Times New Roman"/>
                <w:kern w:val="0"/>
                <w:sz w:val="21"/>
                <w:szCs w:val="21"/>
              </w:rPr>
              <w:t>召开了第一次标准起草工作会议，会议上进一步明确了标准起草工作要求，就标准的基本框架及技术内容进行了讨论。</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ascii="Times New Roman" w:hAnsi="Times New Roman" w:eastAsia="宋体" w:cs="Times New Roman"/>
                <w:kern w:val="0"/>
                <w:sz w:val="20"/>
                <w:szCs w:val="20"/>
              </w:rPr>
            </w:pPr>
            <w:r>
              <w:rPr>
                <w:rFonts w:hint="eastAsia" w:ascii="宋体" w:hAnsi="宋体" w:eastAsia="宋体" w:cs="宋体"/>
                <w:kern w:val="0"/>
                <w:sz w:val="20"/>
                <w:szCs w:val="21"/>
              </w:rPr>
              <w:t>（3）</w:t>
            </w:r>
            <w:r>
              <w:rPr>
                <w:rFonts w:ascii="宋体" w:hAnsi="宋体" w:eastAsia="宋体" w:cs="Times New Roman"/>
                <w:kern w:val="0"/>
                <w:sz w:val="21"/>
                <w:szCs w:val="21"/>
              </w:rPr>
              <w:t>2020年</w:t>
            </w:r>
            <w:r>
              <w:rPr>
                <w:rFonts w:hint="eastAsia" w:ascii="宋体" w:hAnsi="宋体" w:eastAsia="宋体" w:cs="Times New Roman"/>
                <w:kern w:val="0"/>
                <w:sz w:val="21"/>
                <w:szCs w:val="21"/>
              </w:rPr>
              <w:t>5</w:t>
            </w:r>
            <w:r>
              <w:rPr>
                <w:rFonts w:ascii="宋体" w:hAnsi="宋体" w:eastAsia="宋体" w:cs="Times New Roman"/>
                <w:kern w:val="0"/>
                <w:sz w:val="21"/>
                <w:szCs w:val="21"/>
              </w:rPr>
              <w:t>月，起草</w:t>
            </w:r>
            <w:r>
              <w:rPr>
                <w:rFonts w:hint="eastAsia" w:ascii="宋体" w:hAnsi="宋体" w:eastAsia="宋体" w:cs="Times New Roman"/>
                <w:kern w:val="0"/>
                <w:sz w:val="21"/>
                <w:szCs w:val="21"/>
              </w:rPr>
              <w:t>工作</w:t>
            </w:r>
            <w:r>
              <w:rPr>
                <w:rFonts w:ascii="宋体" w:hAnsi="宋体" w:eastAsia="宋体" w:cs="Times New Roman"/>
                <w:kern w:val="0"/>
                <w:sz w:val="21"/>
                <w:szCs w:val="21"/>
              </w:rPr>
              <w:t>组</w:t>
            </w:r>
            <w:r>
              <w:rPr>
                <w:rFonts w:hint="eastAsia" w:ascii="宋体" w:hAnsi="宋体" w:eastAsia="宋体" w:cs="Times New Roman"/>
                <w:kern w:val="0"/>
                <w:sz w:val="21"/>
                <w:szCs w:val="21"/>
              </w:rPr>
              <w:t>召开了第二次会议，工作组成员结合</w:t>
            </w:r>
            <w:r>
              <w:rPr>
                <w:rFonts w:ascii="宋体" w:hAnsi="宋体" w:eastAsia="宋体" w:cs="Times New Roman"/>
                <w:kern w:val="0"/>
                <w:sz w:val="21"/>
                <w:szCs w:val="21"/>
              </w:rPr>
              <w:t>前期调研和资料收集</w:t>
            </w:r>
            <w:r>
              <w:rPr>
                <w:rFonts w:hint="eastAsia" w:ascii="宋体" w:hAnsi="宋体" w:eastAsia="宋体" w:cs="Times New Roman"/>
                <w:kern w:val="0"/>
                <w:sz w:val="21"/>
                <w:szCs w:val="21"/>
              </w:rPr>
              <w:t>在充分讨论的基础上，形成了标准征求意见稿的初稿，随后将该征求意见稿初稿发给了</w:t>
            </w:r>
            <w:r>
              <w:rPr>
                <w:rFonts w:ascii="宋体" w:hAnsi="宋体" w:eastAsia="宋体" w:cs="Times New Roman"/>
                <w:kern w:val="0"/>
                <w:sz w:val="21"/>
                <w:szCs w:val="21"/>
              </w:rPr>
              <w:t>安徽农业大学、安徽农业科学院、</w:t>
            </w:r>
            <w:r>
              <w:rPr>
                <w:rFonts w:hint="eastAsia" w:ascii="宋体" w:hAnsi="宋体" w:eastAsia="宋体" w:cs="Times New Roman"/>
                <w:kern w:val="0"/>
                <w:sz w:val="21"/>
                <w:szCs w:val="21"/>
              </w:rPr>
              <w:t>安徽省牛羊产业技术体系</w:t>
            </w:r>
            <w:r>
              <w:rPr>
                <w:rFonts w:ascii="宋体" w:hAnsi="宋体" w:eastAsia="宋体" w:cs="Times New Roman"/>
                <w:kern w:val="0"/>
                <w:sz w:val="21"/>
                <w:szCs w:val="21"/>
              </w:rPr>
              <w:t>等有关单位</w:t>
            </w:r>
            <w:r>
              <w:rPr>
                <w:rFonts w:hint="eastAsia" w:ascii="宋体" w:hAnsi="宋体" w:eastAsia="宋体" w:cs="Times New Roman"/>
                <w:kern w:val="0"/>
                <w:sz w:val="21"/>
                <w:szCs w:val="21"/>
              </w:rPr>
              <w:t>相关专家及部分规模养羊场征求意见，得到专家的反馈意见后，对专家的意见进行了认真研究，分析和采纳，形成了该标准的征求意见稿。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pStyle w:val="2"/>
              <w:keepNext w:val="0"/>
              <w:keepLines w:val="0"/>
              <w:pageBreakBefore w:val="0"/>
              <w:widowControl w:val="0"/>
              <w:kinsoku/>
              <w:wordWrap/>
              <w:overflowPunct/>
              <w:topLinePunct w:val="0"/>
              <w:autoSpaceDE/>
              <w:autoSpaceDN/>
              <w:bidi w:val="0"/>
              <w:adjustRightInd/>
              <w:snapToGrid w:val="0"/>
              <w:textAlignment w:val="auto"/>
              <w:rPr>
                <w:rFonts w:hAnsi="宋体"/>
                <w:kern w:val="0"/>
                <w:sz w:val="21"/>
              </w:rPr>
            </w:pPr>
            <w:r>
              <w:rPr>
                <w:rFonts w:hAnsi="宋体"/>
                <w:kern w:val="0"/>
                <w:sz w:val="21"/>
              </w:rPr>
              <w:t>布病是由布鲁氏菌属细菌引起牛、羊、猪、鹿、犬等哺乳动物和人类共患的一种传染病。我国将其列为二类动物疫病。</w:t>
            </w:r>
            <w:r>
              <w:rPr>
                <w:rFonts w:hint="eastAsia" w:hAnsi="宋体"/>
                <w:kern w:val="0"/>
                <w:sz w:val="21"/>
              </w:rPr>
              <w:t>国家和省中长期动物疫病防治规划均把布病列为优先防治病种之一。</w:t>
            </w:r>
            <w:r>
              <w:rPr>
                <w:rFonts w:hAnsi="宋体"/>
                <w:kern w:val="0"/>
                <w:sz w:val="21"/>
              </w:rPr>
              <w:t>近年来，</w:t>
            </w:r>
            <w:r>
              <w:rPr>
                <w:rFonts w:hint="eastAsia" w:hAnsi="宋体"/>
                <w:kern w:val="0"/>
                <w:sz w:val="21"/>
              </w:rPr>
              <w:t>受</w:t>
            </w:r>
            <w:r>
              <w:rPr>
                <w:rFonts w:hAnsi="宋体"/>
                <w:kern w:val="0"/>
                <w:sz w:val="21"/>
              </w:rPr>
              <w:t>我省畜牧业生产规模不断扩张</w:t>
            </w:r>
            <w:r>
              <w:rPr>
                <w:rFonts w:hint="eastAsia" w:hAnsi="宋体"/>
                <w:kern w:val="0"/>
                <w:sz w:val="21"/>
              </w:rPr>
              <w:t>、</w:t>
            </w:r>
            <w:r>
              <w:rPr>
                <w:rFonts w:hAnsi="宋体"/>
                <w:kern w:val="0"/>
                <w:sz w:val="21"/>
              </w:rPr>
              <w:t>养殖密度不断增加</w:t>
            </w:r>
            <w:r>
              <w:rPr>
                <w:rFonts w:hint="eastAsia" w:hAnsi="宋体"/>
                <w:kern w:val="0"/>
                <w:sz w:val="21"/>
              </w:rPr>
              <w:t>、家畜</w:t>
            </w:r>
            <w:r>
              <w:rPr>
                <w:rFonts w:hAnsi="宋体"/>
                <w:kern w:val="0"/>
                <w:sz w:val="21"/>
              </w:rPr>
              <w:t>及其产品调运</w:t>
            </w:r>
            <w:r>
              <w:rPr>
                <w:rFonts w:hint="eastAsia" w:hAnsi="宋体"/>
                <w:kern w:val="0"/>
                <w:sz w:val="21"/>
              </w:rPr>
              <w:t>频繁、防治经费投入不足以及基层防疫体系薄弱等因素的影响，</w:t>
            </w:r>
            <w:r>
              <w:rPr>
                <w:rFonts w:hAnsi="宋体"/>
                <w:kern w:val="0"/>
                <w:sz w:val="21"/>
              </w:rPr>
              <w:t>动物疫情传播风险</w:t>
            </w:r>
            <w:r>
              <w:rPr>
                <w:rFonts w:hint="eastAsia" w:hAnsi="宋体"/>
                <w:kern w:val="0"/>
                <w:sz w:val="21"/>
              </w:rPr>
              <w:t>不断增</w:t>
            </w:r>
            <w:r>
              <w:rPr>
                <w:rFonts w:hAnsi="宋体"/>
                <w:kern w:val="0"/>
                <w:sz w:val="21"/>
              </w:rPr>
              <w:t>大</w:t>
            </w:r>
            <w:r>
              <w:rPr>
                <w:rFonts w:hint="eastAsia" w:hAnsi="宋体"/>
                <w:kern w:val="0"/>
                <w:sz w:val="21"/>
              </w:rPr>
              <w:t>，人畜间布病疫情仍然严重，防治工作仍面临着严峻挑战。</w:t>
            </w:r>
            <w:r>
              <w:rPr>
                <w:rFonts w:hint="eastAsia" w:hAnsi="宋体"/>
                <w:kern w:val="0"/>
                <w:sz w:val="21"/>
                <w:lang w:eastAsia="zh-CN"/>
              </w:rPr>
              <w:t>特别是</w:t>
            </w:r>
            <w:r>
              <w:rPr>
                <w:rFonts w:hAnsi="宋体"/>
                <w:kern w:val="0"/>
                <w:sz w:val="21"/>
              </w:rPr>
              <w:t>随着</w:t>
            </w:r>
            <w:r>
              <w:rPr>
                <w:rFonts w:hint="eastAsia" w:hAnsi="宋体"/>
                <w:kern w:val="0"/>
                <w:sz w:val="21"/>
              </w:rPr>
              <w:t>肉羊行情较好，规模</w:t>
            </w:r>
            <w:r>
              <w:rPr>
                <w:rFonts w:hAnsi="宋体"/>
                <w:kern w:val="0"/>
                <w:sz w:val="21"/>
              </w:rPr>
              <w:t>饲养量不断增加，</w:t>
            </w:r>
            <w:r>
              <w:rPr>
                <w:rFonts w:hint="eastAsia" w:hAnsi="宋体"/>
                <w:kern w:val="0"/>
                <w:sz w:val="21"/>
              </w:rPr>
              <w:t>羊只</w:t>
            </w:r>
            <w:r>
              <w:rPr>
                <w:rFonts w:hAnsi="宋体"/>
                <w:kern w:val="0"/>
                <w:sz w:val="21"/>
              </w:rPr>
              <w:t>及其产品</w:t>
            </w:r>
            <w:r>
              <w:rPr>
                <w:rFonts w:hint="eastAsia" w:hAnsi="宋体"/>
                <w:kern w:val="0"/>
                <w:sz w:val="21"/>
              </w:rPr>
              <w:t>调入调出</w:t>
            </w:r>
            <w:r>
              <w:rPr>
                <w:rFonts w:hAnsi="宋体"/>
                <w:kern w:val="0"/>
                <w:sz w:val="21"/>
              </w:rPr>
              <w:t>频繁，</w:t>
            </w:r>
            <w:r>
              <w:rPr>
                <w:rFonts w:hint="eastAsia" w:hAnsi="宋体"/>
                <w:kern w:val="0"/>
                <w:sz w:val="21"/>
              </w:rPr>
              <w:t>我省人间</w:t>
            </w:r>
            <w:r>
              <w:rPr>
                <w:rFonts w:hAnsi="宋体"/>
                <w:kern w:val="0"/>
                <w:sz w:val="21"/>
              </w:rPr>
              <w:t>布病呈持续上升势头，</w:t>
            </w:r>
            <w:r>
              <w:rPr>
                <w:rFonts w:hint="eastAsia" w:hAnsi="宋体"/>
                <w:kern w:val="0"/>
                <w:sz w:val="21"/>
              </w:rPr>
              <w:t>且多数病例由羊传染给人。2</w:t>
            </w:r>
            <w:r>
              <w:rPr>
                <w:rFonts w:hAnsi="宋体"/>
                <w:kern w:val="0"/>
                <w:sz w:val="21"/>
              </w:rPr>
              <w:t>017</w:t>
            </w:r>
            <w:r>
              <w:rPr>
                <w:rFonts w:hint="eastAsia" w:hAnsi="宋体"/>
                <w:kern w:val="0"/>
                <w:sz w:val="21"/>
              </w:rPr>
              <w:t>年，全省开展了畜间布病基线调查，</w:t>
            </w:r>
            <w:r>
              <w:rPr>
                <w:rFonts w:hint="eastAsia" w:hAnsi="宋体"/>
                <w:kern w:val="0"/>
                <w:sz w:val="21"/>
                <w:lang w:eastAsia="zh-CN"/>
              </w:rPr>
              <w:t>结果显示</w:t>
            </w:r>
            <w:r>
              <w:rPr>
                <w:rFonts w:hint="eastAsia" w:hAnsi="宋体"/>
                <w:kern w:val="0"/>
                <w:sz w:val="21"/>
              </w:rPr>
              <w:t>全省</w:t>
            </w:r>
            <w:r>
              <w:rPr>
                <w:rFonts w:hAnsi="宋体"/>
                <w:kern w:val="0"/>
                <w:sz w:val="21"/>
              </w:rPr>
              <w:t>畜间个体阳性率在0.1%左右，群体阳性率</w:t>
            </w:r>
            <w:r>
              <w:rPr>
                <w:rFonts w:hint="eastAsia" w:hAnsi="宋体"/>
                <w:kern w:val="0"/>
                <w:sz w:val="21"/>
              </w:rPr>
              <w:t>0.8</w:t>
            </w:r>
            <w:r>
              <w:rPr>
                <w:rFonts w:hAnsi="宋体"/>
                <w:kern w:val="0"/>
                <w:sz w:val="21"/>
              </w:rPr>
              <w:t>%左右，不仅严重影响畜牧业生产，也严重危及人民身体健康和公共卫生安全。</w:t>
            </w:r>
          </w:p>
          <w:p>
            <w:pPr>
              <w:pStyle w:val="2"/>
              <w:snapToGrid w:val="0"/>
              <w:rPr>
                <w:rFonts w:ascii="Times New Roman" w:hAnsi="Times New Roman" w:eastAsia="宋体" w:cs="Times New Roman"/>
                <w:kern w:val="0"/>
                <w:sz w:val="20"/>
                <w:szCs w:val="20"/>
              </w:rPr>
            </w:pPr>
            <w:r>
              <w:rPr>
                <w:rFonts w:hint="eastAsia" w:hAnsi="宋体"/>
                <w:kern w:val="0"/>
                <w:sz w:val="21"/>
              </w:rPr>
              <w:t>风险评估是指对传染病发生和扩散的可能性及其造成危害的评估，是以科学为基础对具有不确定性的事件或结果进行逻辑判断的一种过程。</w:t>
            </w:r>
            <w:r>
              <w:rPr>
                <w:rFonts w:ascii="Times New Roman" w:hAnsi="仿宋"/>
                <w:bCs/>
                <w:snapToGrid w:val="0"/>
                <w:kern w:val="0"/>
                <w:sz w:val="21"/>
                <w:lang w:val="en-US" w:eastAsia="zh-CN"/>
              </w:rPr>
              <w:t>在生产实际中，</w:t>
            </w:r>
            <w:r>
              <w:rPr>
                <w:rFonts w:hint="eastAsia" w:ascii="Times New Roman" w:hAnsi="仿宋"/>
                <w:bCs/>
                <w:snapToGrid w:val="0"/>
                <w:kern w:val="0"/>
                <w:sz w:val="21"/>
                <w:lang w:val="en-US" w:eastAsia="zh-CN"/>
              </w:rPr>
              <w:t>广大养殖场户</w:t>
            </w:r>
            <w:r>
              <w:rPr>
                <w:rFonts w:hint="eastAsia" w:ascii="Times New Roman" w:hAnsi="仿宋"/>
                <w:bCs/>
                <w:snapToGrid w:val="0"/>
                <w:kern w:val="0"/>
                <w:sz w:val="21"/>
              </w:rPr>
              <w:t>尤其是育肥场户</w:t>
            </w:r>
            <w:r>
              <w:rPr>
                <w:rFonts w:hint="eastAsia" w:ascii="Times New Roman" w:hAnsi="仿宋"/>
                <w:bCs/>
                <w:snapToGrid w:val="0"/>
                <w:kern w:val="0"/>
                <w:sz w:val="21"/>
                <w:lang w:val="en-US" w:eastAsia="zh-CN"/>
              </w:rPr>
              <w:t>对布鲁氏菌病的危害认识不足，</w:t>
            </w:r>
            <w:r>
              <w:rPr>
                <w:rFonts w:ascii="Times New Roman" w:hAnsi="仿宋"/>
                <w:bCs/>
                <w:snapToGrid w:val="0"/>
                <w:kern w:val="0"/>
                <w:sz w:val="21"/>
                <w:lang w:val="en-US" w:eastAsia="zh-CN"/>
              </w:rPr>
              <w:t>缺乏</w:t>
            </w:r>
            <w:r>
              <w:rPr>
                <w:rFonts w:hint="eastAsia" w:ascii="Times New Roman" w:hAnsi="仿宋"/>
                <w:bCs/>
                <w:snapToGrid w:val="0"/>
                <w:kern w:val="0"/>
                <w:sz w:val="21"/>
              </w:rPr>
              <w:t>风险</w:t>
            </w:r>
            <w:r>
              <w:rPr>
                <w:rFonts w:hint="eastAsia" w:ascii="Times New Roman" w:hAnsi="仿宋"/>
                <w:bCs/>
                <w:snapToGrid w:val="0"/>
                <w:kern w:val="0"/>
                <w:sz w:val="21"/>
                <w:lang w:val="en-US" w:eastAsia="zh-CN"/>
              </w:rPr>
              <w:t>意识</w:t>
            </w:r>
            <w:r>
              <w:rPr>
                <w:rFonts w:hint="eastAsia" w:ascii="Times New Roman" w:hAnsi="仿宋"/>
                <w:bCs/>
                <w:snapToGrid w:val="0"/>
                <w:kern w:val="0"/>
                <w:sz w:val="21"/>
              </w:rPr>
              <w:t>，随意从高风险地区引进羊只甚至引入病羊</w:t>
            </w:r>
            <w:r>
              <w:rPr>
                <w:rFonts w:ascii="Times New Roman" w:hAnsi="仿宋"/>
                <w:bCs/>
                <w:snapToGrid w:val="0"/>
                <w:kern w:val="0"/>
                <w:sz w:val="21"/>
                <w:lang w:val="en-US" w:eastAsia="zh-CN"/>
              </w:rPr>
              <w:t>，使得</w:t>
            </w:r>
            <w:r>
              <w:rPr>
                <w:rFonts w:hint="eastAsia" w:ascii="Times New Roman" w:hAnsi="仿宋"/>
                <w:bCs/>
                <w:snapToGrid w:val="0"/>
                <w:kern w:val="0"/>
                <w:sz w:val="21"/>
                <w:lang w:val="en-US" w:eastAsia="zh-CN"/>
              </w:rPr>
              <w:t>布鲁氏菌病的</w:t>
            </w:r>
            <w:r>
              <w:rPr>
                <w:rFonts w:ascii="Times New Roman" w:hAnsi="仿宋"/>
                <w:bCs/>
                <w:snapToGrid w:val="0"/>
                <w:kern w:val="0"/>
                <w:sz w:val="21"/>
                <w:lang w:val="en-US" w:eastAsia="zh-CN"/>
              </w:rPr>
              <w:t>发生难以控制</w:t>
            </w:r>
            <w:r>
              <w:rPr>
                <w:rFonts w:hint="eastAsia" w:ascii="Times New Roman" w:hAnsi="仿宋"/>
                <w:bCs/>
                <w:snapToGrid w:val="0"/>
                <w:kern w:val="0"/>
                <w:sz w:val="21"/>
                <w:lang w:val="en-US" w:eastAsia="zh-CN"/>
              </w:rPr>
              <w:t>，从而大大增加了人畜感染的机会。</w:t>
            </w:r>
            <w:r>
              <w:rPr>
                <w:rFonts w:ascii="Times New Roman" w:hAnsi="仿宋"/>
                <w:bCs/>
                <w:snapToGrid w:val="0"/>
                <w:kern w:val="0"/>
                <w:sz w:val="21"/>
                <w:lang w:val="en-US" w:eastAsia="zh-CN"/>
              </w:rPr>
              <w:t>因此，迫切需要一套科学、合理、可操作性强的</w:t>
            </w:r>
            <w:r>
              <w:rPr>
                <w:rFonts w:hint="eastAsia" w:ascii="Times New Roman" w:hAnsi="仿宋"/>
                <w:bCs/>
                <w:snapToGrid w:val="0"/>
                <w:kern w:val="0"/>
                <w:sz w:val="21"/>
              </w:rPr>
              <w:t>风险评估</w:t>
            </w:r>
            <w:r>
              <w:rPr>
                <w:rFonts w:hint="eastAsia" w:ascii="Times New Roman" w:hAnsi="仿宋"/>
                <w:bCs/>
                <w:snapToGrid w:val="0"/>
                <w:kern w:val="0"/>
                <w:sz w:val="21"/>
                <w:lang w:val="en-US" w:eastAsia="zh-CN"/>
              </w:rPr>
              <w:t>技术规范</w:t>
            </w:r>
            <w:r>
              <w:rPr>
                <w:rFonts w:ascii="Times New Roman" w:hAnsi="仿宋"/>
                <w:bCs/>
                <w:snapToGrid w:val="0"/>
                <w:kern w:val="0"/>
                <w:sz w:val="21"/>
                <w:lang w:val="en-US" w:eastAsia="zh-CN"/>
              </w:rPr>
              <w:t>，</w:t>
            </w:r>
            <w:r>
              <w:rPr>
                <w:rFonts w:hint="eastAsia" w:ascii="Times New Roman" w:hAnsi="仿宋"/>
                <w:bCs/>
                <w:snapToGrid w:val="0"/>
                <w:kern w:val="0"/>
                <w:sz w:val="21"/>
                <w:lang w:val="en-US" w:eastAsia="zh-CN"/>
              </w:rPr>
              <w:t>用以指导日常生产工作。截至目前，</w:t>
            </w:r>
            <w:r>
              <w:rPr>
                <w:rFonts w:ascii="Times New Roman" w:hAnsi="仿宋"/>
                <w:bCs/>
                <w:snapToGrid w:val="0"/>
                <w:kern w:val="0"/>
                <w:sz w:val="21"/>
                <w:lang w:val="en-US" w:eastAsia="zh-CN"/>
              </w:rPr>
              <w:t>我国还没有关于</w:t>
            </w:r>
            <w:r>
              <w:rPr>
                <w:rFonts w:hint="eastAsia" w:ascii="Times New Roman" w:hAnsi="仿宋"/>
                <w:bCs/>
                <w:snapToGrid w:val="0"/>
                <w:kern w:val="0"/>
                <w:sz w:val="21"/>
                <w:lang w:val="en-US" w:eastAsia="zh-CN"/>
              </w:rPr>
              <w:t>布鲁氏菌病</w:t>
            </w:r>
            <w:r>
              <w:rPr>
                <w:rFonts w:hint="eastAsia" w:ascii="Times New Roman" w:hAnsi="仿宋"/>
                <w:bCs/>
                <w:snapToGrid w:val="0"/>
                <w:kern w:val="0"/>
                <w:sz w:val="21"/>
              </w:rPr>
              <w:t>风险评估</w:t>
            </w:r>
            <w:r>
              <w:rPr>
                <w:rFonts w:hint="eastAsia" w:ascii="Times New Roman" w:hAnsi="仿宋"/>
                <w:bCs/>
                <w:snapToGrid w:val="0"/>
                <w:kern w:val="0"/>
                <w:sz w:val="21"/>
                <w:lang w:val="en-US" w:eastAsia="zh-CN"/>
              </w:rPr>
              <w:t>技术具体的</w:t>
            </w:r>
            <w:r>
              <w:rPr>
                <w:rFonts w:ascii="Times New Roman" w:hAnsi="仿宋"/>
                <w:bCs/>
                <w:snapToGrid w:val="0"/>
                <w:kern w:val="0"/>
                <w:sz w:val="21"/>
                <w:lang w:val="en-US" w:eastAsia="zh-CN"/>
              </w:rPr>
              <w:t>行业标准或国家标准</w:t>
            </w:r>
            <w:r>
              <w:rPr>
                <w:rFonts w:hint="eastAsia" w:ascii="Times New Roman" w:hAnsi="仿宋"/>
                <w:bCs/>
                <w:snapToGrid w:val="0"/>
                <w:kern w:val="0"/>
                <w:sz w:val="21"/>
                <w:lang w:val="en-US" w:eastAsia="zh-CN"/>
              </w:rPr>
              <w:t>。</w:t>
            </w:r>
            <w:r>
              <w:rPr>
                <w:rFonts w:ascii="Times New Roman" w:hAnsi="仿宋"/>
                <w:bCs/>
                <w:snapToGrid w:val="0"/>
                <w:kern w:val="0"/>
                <w:sz w:val="21"/>
                <w:lang w:val="en-US" w:eastAsia="zh-CN"/>
              </w:rPr>
              <w:t>制定</w:t>
            </w:r>
            <w:r>
              <w:rPr>
                <w:rFonts w:hint="eastAsia" w:ascii="Times New Roman" w:hAnsi="仿宋"/>
                <w:bCs/>
                <w:snapToGrid w:val="0"/>
                <w:kern w:val="0"/>
                <w:sz w:val="21"/>
                <w:lang w:val="en-US" w:eastAsia="zh-CN"/>
              </w:rPr>
              <w:t>发布本技术</w:t>
            </w:r>
            <w:r>
              <w:rPr>
                <w:rFonts w:ascii="Times New Roman" w:hAnsi="仿宋"/>
                <w:bCs/>
                <w:snapToGrid w:val="0"/>
                <w:kern w:val="0"/>
                <w:sz w:val="21"/>
                <w:lang w:val="en-US" w:eastAsia="zh-CN"/>
              </w:rPr>
              <w:t>规范</w:t>
            </w:r>
            <w:r>
              <w:rPr>
                <w:rFonts w:hint="eastAsia" w:hAnsi="宋体"/>
                <w:kern w:val="0"/>
                <w:sz w:val="21"/>
              </w:rPr>
              <w:t>，</w:t>
            </w:r>
            <w:r>
              <w:rPr>
                <w:rFonts w:hint="eastAsia" w:hAnsi="宋体" w:cs="宋体"/>
                <w:kern w:val="0"/>
                <w:sz w:val="21"/>
              </w:rPr>
              <w:t>可评估规模羊场布病发生风险，及时发现疫情隐患，</w:t>
            </w:r>
            <w:r>
              <w:rPr>
                <w:rFonts w:hint="eastAsia" w:ascii="Times New Roman" w:hAnsi="仿宋"/>
                <w:bCs/>
                <w:snapToGrid w:val="0"/>
                <w:kern w:val="0"/>
                <w:sz w:val="21"/>
                <w:lang w:val="en-US" w:eastAsia="zh-CN"/>
              </w:rPr>
              <w:t>保障养殖业生产安全、动物源性食品安全、公共卫生安全和生态安全，确保畜牧业健康发展</w:t>
            </w:r>
            <w:r>
              <w:rPr>
                <w:rFonts w:ascii="Times New Roman" w:hAnsi="仿宋"/>
                <w:bCs/>
                <w:snapToGrid w:val="0"/>
                <w:kern w:val="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3、制定标准的原则和依据，与现行法律法规、标准的关系，特别是强制性标准的协调性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kern w:val="0"/>
                <w:sz w:val="21"/>
                <w:szCs w:val="21"/>
              </w:rPr>
            </w:pPr>
            <w:r>
              <w:rPr>
                <w:rFonts w:hint="eastAsia" w:ascii="宋体" w:hAnsi="宋体" w:eastAsia="宋体" w:cs="Times New Roman"/>
                <w:kern w:val="0"/>
                <w:sz w:val="21"/>
                <w:szCs w:val="21"/>
              </w:rPr>
              <w:t>本标准的编制过程中，全面吸收了相关项目研究的最新科技成果，充分结合安徽省布鲁氏菌防控工作实际，坚持实践性、科学性、先进性、可操作性、可复制性的原则，力求风险评估规范的高效、稳定、适应性强、操作简便。本标准的编写格式上依据GB/T1.1-20</w:t>
            </w:r>
            <w:r>
              <w:rPr>
                <w:rFonts w:hint="eastAsia" w:ascii="宋体" w:hAnsi="宋体" w:eastAsia="宋体" w:cs="Times New Roman"/>
                <w:kern w:val="0"/>
                <w:sz w:val="21"/>
                <w:szCs w:val="21"/>
                <w:lang w:val="en-US" w:eastAsia="zh-CN"/>
              </w:rPr>
              <w:t>20</w:t>
            </w:r>
            <w:r>
              <w:rPr>
                <w:rFonts w:hint="eastAsia" w:ascii="宋体" w:hAnsi="宋体" w:eastAsia="宋体" w:cs="Times New Roman"/>
                <w:kern w:val="0"/>
                <w:sz w:val="21"/>
                <w:szCs w:val="21"/>
              </w:rPr>
              <w:t>标准化工作导则</w:t>
            </w:r>
            <w:r>
              <w:rPr>
                <w:rFonts w:ascii="宋体" w:hAnsi="宋体" w:eastAsia="宋体" w:cs="Times New Roman"/>
                <w:kern w:val="0"/>
                <w:sz w:val="21"/>
                <w:szCs w:val="21"/>
              </w:rPr>
              <w:t>要求，主要依据</w:t>
            </w:r>
            <w:r>
              <w:rPr>
                <w:rFonts w:ascii="宋体" w:hAnsi="宋体" w:eastAsia="宋体" w:cs="Times New Roman"/>
                <w:bCs/>
                <w:snapToGrid w:val="0"/>
                <w:kern w:val="0"/>
                <w:sz w:val="21"/>
                <w:szCs w:val="21"/>
              </w:rPr>
              <w:t>《中华人民共和国动物防疫法》</w:t>
            </w:r>
            <w:r>
              <w:rPr>
                <w:rFonts w:hint="eastAsia" w:ascii="宋体" w:hAnsi="宋体" w:eastAsia="宋体" w:cs="Times New Roman"/>
                <w:bCs/>
                <w:snapToGrid w:val="0"/>
                <w:kern w:val="0"/>
                <w:sz w:val="21"/>
                <w:szCs w:val="21"/>
              </w:rPr>
              <w:t>、《中华人民共和国传染病防治法》</w:t>
            </w:r>
            <w:r>
              <w:rPr>
                <w:rFonts w:ascii="宋体" w:hAnsi="宋体" w:eastAsia="宋体" w:cs="Times New Roman"/>
                <w:bCs/>
                <w:snapToGrid w:val="0"/>
                <w:kern w:val="0"/>
                <w:sz w:val="21"/>
                <w:szCs w:val="21"/>
              </w:rPr>
              <w:t>，</w:t>
            </w:r>
            <w:r>
              <w:rPr>
                <w:rFonts w:hint="eastAsia" w:ascii="宋体" w:hAnsi="宋体" w:eastAsia="宋体" w:cs="Times New Roman"/>
                <w:bCs/>
                <w:snapToGrid w:val="0"/>
                <w:kern w:val="0"/>
                <w:sz w:val="21"/>
                <w:szCs w:val="21"/>
              </w:rPr>
              <w:t>《布鲁氏菌病防治技术规范》</w:t>
            </w:r>
            <w:r>
              <w:rPr>
                <w:rFonts w:ascii="宋体" w:hAnsi="宋体" w:eastAsia="宋体" w:cs="Times New Roman"/>
                <w:kern w:val="0"/>
                <w:sz w:val="21"/>
                <w:szCs w:val="21"/>
              </w:rPr>
              <w:t>，严格执行国家标准和行业标准，各项技术内容</w:t>
            </w:r>
            <w:r>
              <w:rPr>
                <w:rFonts w:hint="eastAsia" w:ascii="宋体" w:hAnsi="宋体" w:eastAsia="宋体" w:cs="Times New Roman"/>
                <w:kern w:val="0"/>
                <w:sz w:val="21"/>
                <w:szCs w:val="21"/>
              </w:rPr>
              <w:t>与</w:t>
            </w:r>
            <w:r>
              <w:rPr>
                <w:rFonts w:ascii="宋体" w:hAnsi="宋体" w:eastAsia="宋体" w:cs="Times New Roman"/>
                <w:kern w:val="0"/>
                <w:sz w:val="21"/>
                <w:szCs w:val="21"/>
              </w:rPr>
              <w:t>我国目前颁布的相关法律、法规和标准</w:t>
            </w:r>
            <w:r>
              <w:rPr>
                <w:rFonts w:hint="eastAsia" w:ascii="宋体" w:hAnsi="宋体" w:eastAsia="宋体" w:cs="Times New Roman"/>
                <w:kern w:val="0"/>
                <w:sz w:val="21"/>
                <w:szCs w:val="21"/>
              </w:rPr>
              <w:t>相一致</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4、主要条款的说明，主要技术指标、参数、试验验证的论述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hint="eastAsia" w:ascii="宋体" w:hAnsi="宋体" w:eastAsia="宋体" w:cs="Times New Roman"/>
                <w:kern w:val="0"/>
                <w:sz w:val="21"/>
                <w:szCs w:val="21"/>
              </w:rPr>
              <w:t>本</w:t>
            </w:r>
            <w:r>
              <w:rPr>
                <w:rFonts w:ascii="宋体" w:hAnsi="宋体" w:eastAsia="宋体" w:cs="Times New Roman"/>
                <w:kern w:val="0"/>
                <w:sz w:val="21"/>
                <w:szCs w:val="21"/>
              </w:rPr>
              <w:t>标准</w:t>
            </w:r>
            <w:r>
              <w:rPr>
                <w:rFonts w:hint="eastAsia" w:ascii="宋体" w:hAnsi="宋体" w:eastAsia="宋体" w:cs="Times New Roman"/>
                <w:kern w:val="0"/>
                <w:sz w:val="21"/>
                <w:szCs w:val="21"/>
              </w:rPr>
              <w:t>规定了规模羊场布鲁氏菌病风险因子及其权重、风险等级的划分、风险评估模型的建立及使用方法。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hint="eastAsia" w:ascii="宋体" w:hAnsi="宋体" w:eastAsia="宋体" w:cs="Times New Roman"/>
                <w:kern w:val="0"/>
                <w:sz w:val="21"/>
                <w:szCs w:val="21"/>
              </w:rPr>
              <w:t>1</w:t>
            </w:r>
            <w:r>
              <w:rPr>
                <w:rFonts w:ascii="宋体" w:hAnsi="宋体" w:eastAsia="宋体" w:cs="Times New Roman"/>
                <w:kern w:val="0"/>
                <w:sz w:val="21"/>
                <w:szCs w:val="21"/>
              </w:rPr>
              <w:t>.</w:t>
            </w:r>
            <w:r>
              <w:rPr>
                <w:rFonts w:hint="eastAsia" w:ascii="宋体" w:hAnsi="宋体" w:eastAsia="宋体" w:cs="Times New Roman"/>
                <w:kern w:val="0"/>
                <w:sz w:val="21"/>
                <w:szCs w:val="21"/>
              </w:rPr>
              <w:t>风险因子，主要有羊场的选址、布局、设施设备、人员、饲养管理、卫生防疫和疫情发生史等7个方面。本标准风险因子的确定是由从事相关专业具有高级兽医师职称人员、从事基层疫病防控人员且具备多年牛羊养殖和疫病防控经验人员共同组成的专家组确定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hint="eastAsia" w:ascii="宋体" w:hAnsi="宋体" w:eastAsia="宋体" w:cs="Times New Roman"/>
                <w:kern w:val="0"/>
                <w:sz w:val="21"/>
                <w:szCs w:val="21"/>
              </w:rPr>
              <w:t>2</w:t>
            </w:r>
            <w:r>
              <w:rPr>
                <w:rFonts w:ascii="宋体" w:hAnsi="宋体" w:eastAsia="宋体" w:cs="Times New Roman"/>
                <w:kern w:val="0"/>
                <w:sz w:val="21"/>
                <w:szCs w:val="21"/>
              </w:rPr>
              <w:t>.</w:t>
            </w:r>
            <w:r>
              <w:rPr>
                <w:rFonts w:hint="eastAsia" w:ascii="宋体" w:hAnsi="宋体" w:eastAsia="宋体" w:cs="Times New Roman"/>
                <w:kern w:val="0"/>
                <w:sz w:val="21"/>
                <w:szCs w:val="21"/>
              </w:rPr>
              <w:t>风险因子权重。根据风险因子的重要程度，结合近年来基线调查和流行病学调查结果，设定关键因子7项、特别关键因子4项、普通因子2</w:t>
            </w:r>
            <w:r>
              <w:rPr>
                <w:rFonts w:ascii="宋体" w:hAnsi="宋体" w:eastAsia="宋体" w:cs="Times New Roman"/>
                <w:kern w:val="0"/>
                <w:sz w:val="21"/>
                <w:szCs w:val="21"/>
              </w:rPr>
              <w:t>2</w:t>
            </w:r>
            <w:r>
              <w:rPr>
                <w:rFonts w:hint="eastAsia" w:ascii="宋体" w:hAnsi="宋体" w:eastAsia="宋体" w:cs="Times New Roman"/>
                <w:kern w:val="0"/>
                <w:sz w:val="21"/>
                <w:szCs w:val="21"/>
              </w:rPr>
              <w:t>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hint="eastAsia" w:ascii="宋体" w:hAnsi="宋体" w:eastAsia="宋体" w:cs="宋体"/>
                <w:color w:val="000000"/>
                <w:kern w:val="0"/>
                <w:sz w:val="21"/>
                <w:szCs w:val="21"/>
              </w:rPr>
              <w:t>3</w:t>
            </w:r>
            <w:r>
              <w:rPr>
                <w:rFonts w:ascii="宋体" w:hAnsi="宋体" w:eastAsia="宋体" w:cs="宋体"/>
                <w:color w:val="000000"/>
                <w:kern w:val="0"/>
                <w:sz w:val="21"/>
                <w:szCs w:val="21"/>
              </w:rPr>
              <w:t>.</w:t>
            </w:r>
            <w:r>
              <w:rPr>
                <w:rFonts w:ascii="宋体" w:hAnsi="宋体" w:eastAsia="宋体" w:cs="Times New Roman"/>
                <w:kern w:val="0"/>
                <w:sz w:val="21"/>
                <w:szCs w:val="21"/>
              </w:rPr>
              <w:t xml:space="preserve"> 风险</w:t>
            </w:r>
            <w:r>
              <w:rPr>
                <w:rFonts w:hint="eastAsia" w:ascii="宋体" w:hAnsi="宋体" w:eastAsia="宋体" w:cs="Times New Roman"/>
                <w:kern w:val="0"/>
                <w:sz w:val="21"/>
                <w:szCs w:val="21"/>
              </w:rPr>
              <w:t xml:space="preserve">等级划分 </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根据发生疫病的可能性大小，分为高风险、中等风险和低风险。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kern w:val="0"/>
                <w:sz w:val="20"/>
                <w:szCs w:val="20"/>
              </w:rPr>
            </w:pP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w:t>
            </w:r>
            <w:r>
              <w:rPr>
                <w:rFonts w:hint="eastAsia" w:ascii="宋体" w:hAnsi="宋体" w:eastAsia="宋体" w:cs="Times New Roman"/>
                <w:kern w:val="0"/>
                <w:sz w:val="21"/>
                <w:szCs w:val="21"/>
              </w:rPr>
              <w:t xml:space="preserve"> 建立</w:t>
            </w:r>
            <w:r>
              <w:rPr>
                <w:rFonts w:ascii="宋体" w:hAnsi="宋体" w:eastAsia="宋体" w:cs="Times New Roman"/>
                <w:kern w:val="0"/>
                <w:sz w:val="21"/>
                <w:szCs w:val="21"/>
              </w:rPr>
              <w:t>风险评估模型</w:t>
            </w:r>
            <w:r>
              <w:rPr>
                <w:rFonts w:hint="eastAsia" w:ascii="宋体" w:hAnsi="宋体" w:eastAsia="宋体" w:cs="Times New Roman"/>
                <w:kern w:val="0"/>
                <w:sz w:val="21"/>
                <w:szCs w:val="21"/>
              </w:rPr>
              <w:t xml:space="preserve"> </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用本规范所列的各项“风险因子”对照羊场的实际情况，将各风险</w:t>
            </w:r>
            <w:r>
              <w:rPr>
                <w:rFonts w:ascii="宋体" w:hAnsi="宋体" w:eastAsia="宋体" w:cs="Times New Roman"/>
                <w:kern w:val="0"/>
                <w:sz w:val="21"/>
                <w:szCs w:val="21"/>
              </w:rPr>
              <w:t>因子</w:t>
            </w:r>
            <w:r>
              <w:rPr>
                <w:rFonts w:hint="eastAsia" w:ascii="宋体" w:hAnsi="宋体" w:eastAsia="宋体" w:cs="Times New Roman"/>
                <w:kern w:val="0"/>
                <w:sz w:val="21"/>
                <w:szCs w:val="21"/>
              </w:rPr>
              <w:t>的对照</w:t>
            </w:r>
            <w:r>
              <w:rPr>
                <w:rFonts w:ascii="宋体" w:hAnsi="宋体" w:eastAsia="宋体" w:cs="Times New Roman"/>
                <w:kern w:val="0"/>
                <w:sz w:val="21"/>
                <w:szCs w:val="21"/>
              </w:rPr>
              <w:t>结果</w:t>
            </w:r>
            <w:r>
              <w:rPr>
                <w:rFonts w:hint="eastAsia" w:ascii="宋体" w:hAnsi="宋体" w:eastAsia="宋体" w:cs="Times New Roman"/>
                <w:kern w:val="0"/>
                <w:sz w:val="21"/>
                <w:szCs w:val="21"/>
              </w:rPr>
              <w:t>填在“</w:t>
            </w:r>
            <w:r>
              <w:rPr>
                <w:rFonts w:ascii="宋体" w:hAnsi="宋体" w:eastAsia="宋体" w:cs="Times New Roman"/>
                <w:kern w:val="0"/>
                <w:sz w:val="21"/>
                <w:szCs w:val="21"/>
              </w:rPr>
              <w:t>判</w:t>
            </w:r>
            <w:r>
              <w:rPr>
                <w:rFonts w:hint="eastAsia" w:ascii="宋体" w:hAnsi="宋体" w:eastAsia="宋体" w:cs="Times New Roman"/>
                <w:kern w:val="0"/>
                <w:sz w:val="21"/>
                <w:szCs w:val="21"/>
              </w:rPr>
              <w:t>定结果”栏中，确定风险等级。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28" w:type="dxa"/>
            <w:gridSpan w:val="7"/>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5、标准中如果涉及专利，应有明确的知识产权说明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928" w:type="dxa"/>
            <w:gridSpan w:val="7"/>
          </w:tcPr>
          <w:p>
            <w:pPr>
              <w:rPr>
                <w:rFonts w:ascii="Times New Roman" w:hAnsi="Times New Roman" w:eastAsia="宋体" w:cs="Times New Roman"/>
                <w:kern w:val="0"/>
                <w:sz w:val="21"/>
                <w:szCs w:val="21"/>
              </w:rPr>
            </w:pPr>
            <w:r>
              <w:rPr>
                <w:rFonts w:hint="eastAsia" w:ascii="宋体" w:hAnsi="宋体" w:eastAsia="宋体" w:cs="宋体"/>
                <w:kern w:val="0"/>
                <w:sz w:val="21"/>
                <w:szCs w:val="21"/>
              </w:rPr>
              <w:t>本标准不涉及专利问题。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6、采用国际标准或国外先进标准的，说明采标程度，以及国内外同类标准水平的对比情况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7、重大分歧意见的处理经过和依据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ind w:firstLine="420" w:firstLineChars="200"/>
              <w:rPr>
                <w:rFonts w:ascii="Times New Roman" w:hAnsi="Times New Roman" w:eastAsia="宋体" w:cs="Times New Roman"/>
                <w:kern w:val="0"/>
                <w:sz w:val="21"/>
                <w:szCs w:val="21"/>
              </w:rPr>
            </w:pPr>
            <w:r>
              <w:rPr>
                <w:rFonts w:hint="eastAsia" w:ascii="宋体" w:hAnsi="宋体" w:eastAsia="宋体" w:cs="Times New Roman"/>
                <w:kern w:val="0"/>
                <w:sz w:val="21"/>
                <w:szCs w:val="21"/>
              </w:rPr>
              <w:t>本标准征求意见稿形成后，在宿州市农业信息网进行了1个月的公示，同时有针对性的在省内相关高校、动物疫病预防控制中心、动物卫生监督所、规模羊场等单位和专家中进行了广泛的意见征集，从征求意见结果看没有出现重大意见分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8、贯彻标准的要求和措施建议（包括组织措施、技术措施、过渡办法、实施日期等）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ascii="宋体" w:hAnsi="宋体" w:eastAsia="宋体" w:cs="Times New Roman"/>
                <w:kern w:val="0"/>
                <w:sz w:val="21"/>
                <w:szCs w:val="21"/>
              </w:rPr>
              <w:t>通过本标准的</w:t>
            </w:r>
            <w:r>
              <w:rPr>
                <w:rFonts w:hint="eastAsia" w:ascii="宋体" w:hAnsi="宋体" w:eastAsia="宋体" w:cs="Times New Roman"/>
                <w:kern w:val="0"/>
                <w:sz w:val="21"/>
                <w:szCs w:val="21"/>
              </w:rPr>
              <w:t>制</w:t>
            </w:r>
            <w:r>
              <w:rPr>
                <w:rFonts w:ascii="宋体" w:hAnsi="宋体" w:eastAsia="宋体" w:cs="Times New Roman"/>
                <w:kern w:val="0"/>
                <w:sz w:val="21"/>
                <w:szCs w:val="21"/>
              </w:rPr>
              <w:t>订</w:t>
            </w:r>
            <w:r>
              <w:rPr>
                <w:rFonts w:hint="eastAsia" w:ascii="宋体" w:hAnsi="宋体" w:eastAsia="宋体" w:cs="Times New Roman"/>
                <w:kern w:val="0"/>
                <w:sz w:val="21"/>
                <w:szCs w:val="21"/>
              </w:rPr>
              <w:t>发布</w:t>
            </w:r>
            <w:r>
              <w:rPr>
                <w:rFonts w:ascii="宋体" w:hAnsi="宋体" w:eastAsia="宋体" w:cs="Times New Roman"/>
                <w:kern w:val="0"/>
                <w:sz w:val="21"/>
                <w:szCs w:val="21"/>
              </w:rPr>
              <w:t>，</w:t>
            </w:r>
            <w:r>
              <w:rPr>
                <w:rFonts w:hint="eastAsia" w:ascii="宋体" w:hAnsi="宋体" w:eastAsia="宋体" w:cs="Times New Roman"/>
                <w:kern w:val="0"/>
                <w:sz w:val="21"/>
                <w:szCs w:val="21"/>
              </w:rPr>
              <w:t>可评估规模羊场布鲁氏菌病发生风险，保证从业人员的人身安全，保障我省肉羊健康发展。</w:t>
            </w:r>
            <w:r>
              <w:rPr>
                <w:rFonts w:ascii="宋体" w:hAnsi="宋体" w:eastAsia="宋体" w:cs="Times New Roman"/>
                <w:kern w:val="0"/>
                <w:sz w:val="21"/>
                <w:szCs w:val="21"/>
              </w:rPr>
              <w:t>建议通过以下措施大力宣传，组织培训学习，使其尽快贯彻实施。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Times New Roman"/>
                <w:kern w:val="0"/>
                <w:sz w:val="21"/>
                <w:szCs w:val="21"/>
              </w:rPr>
            </w:pPr>
            <w:r>
              <w:rPr>
                <w:rFonts w:hint="eastAsia" w:ascii="宋体" w:hAnsi="宋体" w:eastAsia="宋体" w:cs="Times New Roman"/>
                <w:kern w:val="0"/>
                <w:sz w:val="21"/>
                <w:szCs w:val="21"/>
              </w:rPr>
              <w:t>1</w:t>
            </w:r>
            <w:r>
              <w:rPr>
                <w:rFonts w:ascii="宋体" w:hAnsi="宋体" w:eastAsia="宋体" w:cs="Times New Roman"/>
                <w:kern w:val="0"/>
                <w:sz w:val="21"/>
                <w:szCs w:val="21"/>
              </w:rPr>
              <w:t>.</w:t>
            </w:r>
            <w:r>
              <w:rPr>
                <w:rFonts w:hint="eastAsia" w:ascii="宋体" w:hAnsi="宋体" w:eastAsia="宋体" w:cs="Times New Roman"/>
                <w:kern w:val="0"/>
                <w:sz w:val="21"/>
                <w:szCs w:val="21"/>
              </w:rPr>
              <w:t xml:space="preserve"> 组织措施：联合各县区畜牧兽医技术推广机构，结合新型职业农民培训、畜牧科技进万家活动，进行技术培训和地方标准宣传推广。</w:t>
            </w:r>
          </w:p>
          <w:p>
            <w:pPr>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ascii="宋体" w:hAnsi="宋体" w:eastAsia="宋体" w:cs="Times New Roman"/>
                <w:kern w:val="0"/>
                <w:sz w:val="21"/>
                <w:szCs w:val="21"/>
              </w:rPr>
            </w:pPr>
            <w:r>
              <w:rPr>
                <w:rFonts w:ascii="宋体" w:hAnsi="宋体" w:eastAsia="宋体" w:cs="Times New Roman"/>
                <w:kern w:val="0"/>
                <w:sz w:val="21"/>
                <w:szCs w:val="21"/>
              </w:rPr>
              <w:t xml:space="preserve">2. </w:t>
            </w:r>
            <w:r>
              <w:rPr>
                <w:rFonts w:hint="eastAsia" w:ascii="宋体" w:hAnsi="宋体" w:eastAsia="宋体" w:cs="Times New Roman"/>
                <w:kern w:val="0"/>
                <w:sz w:val="21"/>
                <w:szCs w:val="21"/>
              </w:rPr>
              <w:t>技术措施：在安徽省、宿州农业信息网等媒体上宣传本标准；</w:t>
            </w:r>
            <w:r>
              <w:rPr>
                <w:rFonts w:ascii="宋体" w:hAnsi="宋体" w:eastAsia="宋体" w:cs="Times New Roman"/>
                <w:kern w:val="0"/>
                <w:sz w:val="21"/>
                <w:szCs w:val="21"/>
              </w:rPr>
              <w:t>通过有关行政、技术推广部门介绍、宣传本标准；对</w:t>
            </w:r>
            <w:r>
              <w:rPr>
                <w:rFonts w:hint="eastAsia" w:ascii="宋体" w:hAnsi="宋体" w:eastAsia="宋体" w:cs="Times New Roman"/>
                <w:kern w:val="0"/>
                <w:sz w:val="21"/>
                <w:szCs w:val="21"/>
              </w:rPr>
              <w:t>从事肉羊</w:t>
            </w:r>
            <w:r>
              <w:rPr>
                <w:rFonts w:ascii="宋体" w:hAnsi="宋体" w:eastAsia="宋体" w:cs="Times New Roman"/>
                <w:kern w:val="0"/>
                <w:sz w:val="21"/>
                <w:szCs w:val="21"/>
              </w:rPr>
              <w:t>生产和管理单位的相关人员进行本标准的培训，宣传贯彻本标准</w:t>
            </w:r>
            <w:r>
              <w:rPr>
                <w:rFonts w:hint="eastAsia" w:ascii="宋体" w:hAnsi="宋体" w:eastAsia="宋体" w:cs="Times New Roman"/>
                <w:kern w:val="0"/>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eastAsia="宋体" w:cs="Times New Roman"/>
                <w:kern w:val="0"/>
                <w:sz w:val="20"/>
                <w:szCs w:val="20"/>
              </w:rPr>
            </w:pPr>
            <w:r>
              <w:rPr>
                <w:rFonts w:hint="eastAsia" w:ascii="宋体" w:hAnsi="宋体" w:eastAsia="宋体" w:cs="Times New Roman"/>
                <w:kern w:val="0"/>
                <w:sz w:val="21"/>
                <w:szCs w:val="21"/>
              </w:rPr>
              <w:t>建议本标准自发布之日起实施。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9、废止现行相关标准的建议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0</w:t>
            </w:r>
            <w:r>
              <w:rPr>
                <w:rFonts w:hint="eastAsia" w:ascii="Times New Roman" w:hAnsi="Times New Roman" w:eastAsia="宋体" w:cs="Times New Roman"/>
                <w:kern w:val="0"/>
                <w:sz w:val="21"/>
                <w:szCs w:val="21"/>
              </w:rPr>
              <w:t>、其他应予说明的事项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7"/>
          </w:tcPr>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无</w:t>
            </w:r>
          </w:p>
        </w:tc>
      </w:tr>
    </w:tbl>
    <w:p/>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5CD"/>
    <w:rsid w:val="000E0F6F"/>
    <w:rsid w:val="0042558F"/>
    <w:rsid w:val="00EA65CD"/>
    <w:rsid w:val="0F5631FE"/>
    <w:rsid w:val="3DDD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pPr>
      <w:ind w:firstLine="420" w:firstLineChars="200"/>
    </w:pPr>
    <w:rPr>
      <w:rFonts w:ascii="宋体" w:hAnsi="Courier New" w:eastAsia="宋体" w:cs="Times New Roman"/>
      <w:szCs w:val="21"/>
      <w:lang w:val="zh-CN" w:eastAsia="zh-CN"/>
    </w:rPr>
  </w:style>
  <w:style w:type="table" w:styleId="4">
    <w:name w:val="Table Grid"/>
    <w:basedOn w:val="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纯文本 字符"/>
    <w:basedOn w:val="5"/>
    <w:semiHidden/>
    <w:uiPriority w:val="99"/>
    <w:rPr>
      <w:rFonts w:hAnsi="Courier New" w:cs="Courier New" w:asciiTheme="minorEastAsia"/>
    </w:rPr>
  </w:style>
  <w:style w:type="character" w:customStyle="1" w:styleId="7">
    <w:name w:val="纯文本 字符1"/>
    <w:link w:val="2"/>
    <w:uiPriority w:val="0"/>
    <w:rPr>
      <w:rFonts w:ascii="宋体" w:hAnsi="Courier New" w:eastAsia="宋体" w:cs="Times New Roman"/>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403</Words>
  <Characters>2300</Characters>
  <Lines>19</Lines>
  <Paragraphs>5</Paragraphs>
  <TotalTime>0</TotalTime>
  <ScaleCrop>false</ScaleCrop>
  <LinksUpToDate>false</LinksUpToDate>
  <CharactersWithSpaces>2698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2020-10-26T06:47:00Z</dcterms:created>
  <dc:creator>lenovo</dc:creator>
  <cp:lastModifiedBy>红</cp:lastModifiedBy>
  <dcterms:modified xsi:type="dcterms:W3CDTF">2020-10-27T09:15:56Z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