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3EA8E" w14:textId="77777777" w:rsidR="003445A4" w:rsidRPr="0090756A" w:rsidRDefault="009D6DA7">
      <w:pPr>
        <w:spacing w:line="594" w:lineRule="exact"/>
        <w:jc w:val="center"/>
        <w:rPr>
          <w:rFonts w:eastAsia="方正小标宋简体"/>
          <w:color w:val="FF0000"/>
          <w:spacing w:val="-12"/>
          <w:sz w:val="44"/>
          <w:szCs w:val="44"/>
        </w:rPr>
      </w:pPr>
      <w:r w:rsidRPr="0090756A">
        <w:rPr>
          <w:rFonts w:eastAsia="方正小标宋简体" w:hint="eastAsia"/>
          <w:color w:val="FF0000"/>
          <w:spacing w:val="-12"/>
          <w:sz w:val="44"/>
          <w:szCs w:val="44"/>
        </w:rPr>
        <w:t>部分不合格检验项目小知识</w:t>
      </w:r>
    </w:p>
    <w:p w14:paraId="1B79F280" w14:textId="77777777" w:rsidR="003445A4" w:rsidRPr="0090756A" w:rsidRDefault="003445A4">
      <w:pPr>
        <w:spacing w:line="560" w:lineRule="exact"/>
        <w:rPr>
          <w:rFonts w:ascii="黑体" w:eastAsia="黑体" w:hAnsi="黑体" w:cs="黑体"/>
          <w:bCs/>
          <w:color w:val="FF0000"/>
          <w:sz w:val="32"/>
          <w:szCs w:val="32"/>
        </w:rPr>
      </w:pPr>
    </w:p>
    <w:p w14:paraId="3058D2B8" w14:textId="77777777" w:rsidR="008E6184" w:rsidRPr="0090756A" w:rsidRDefault="008E6184" w:rsidP="008E6184">
      <w:pPr>
        <w:spacing w:beforeLines="50" w:before="156" w:afterLines="50" w:after="156" w:line="560" w:lineRule="exact"/>
        <w:ind w:firstLineChars="200" w:firstLine="640"/>
        <w:rPr>
          <w:rFonts w:ascii="黑体" w:eastAsia="黑体" w:hAnsi="黑体" w:cs="黑体"/>
          <w:bCs/>
          <w:color w:val="FF0000"/>
          <w:sz w:val="32"/>
          <w:szCs w:val="32"/>
        </w:rPr>
      </w:pPr>
      <w:r w:rsidRPr="0090756A">
        <w:rPr>
          <w:rFonts w:ascii="黑体" w:eastAsia="黑体" w:hAnsi="黑体" w:cs="黑体" w:hint="eastAsia"/>
          <w:bCs/>
          <w:color w:val="FF0000"/>
          <w:sz w:val="32"/>
          <w:szCs w:val="32"/>
        </w:rPr>
        <w:t>一、甜蜜素(以环己基氨基磺酸计)</w:t>
      </w:r>
    </w:p>
    <w:p w14:paraId="5A98BBDA" w14:textId="77777777" w:rsidR="008E6184" w:rsidRPr="0090756A" w:rsidRDefault="008E6184" w:rsidP="008E6184">
      <w:pPr>
        <w:spacing w:line="560" w:lineRule="exact"/>
        <w:ind w:firstLineChars="200" w:firstLine="640"/>
        <w:rPr>
          <w:rFonts w:eastAsia="仿宋_GB2312"/>
          <w:color w:val="FF0000"/>
          <w:sz w:val="32"/>
          <w:szCs w:val="32"/>
        </w:rPr>
      </w:pPr>
      <w:r w:rsidRPr="0090756A">
        <w:rPr>
          <w:rFonts w:eastAsia="仿宋_GB2312" w:hint="eastAsia"/>
          <w:color w:val="FF0000"/>
          <w:sz w:val="32"/>
          <w:szCs w:val="32"/>
        </w:rPr>
        <w:t>甜蜜素学名“环已基氨基磺酸钠”，是一种无营养甜味剂，常用于酱菜类、调味汁、糕点、配制酒和饮料等食品中。如果经常食用甜蜜素含量超标的食品，就会因摄入过量对人体的肝脏和神经系统造成危害，特别是对代谢排毒的能力较弱的老人、孕妇、小孩危害更明显。</w:t>
      </w:r>
    </w:p>
    <w:p w14:paraId="306B8053" w14:textId="77777777" w:rsidR="008E6184" w:rsidRPr="0090756A" w:rsidRDefault="008E6184" w:rsidP="008E6184">
      <w:pPr>
        <w:spacing w:beforeLines="50" w:before="156" w:afterLines="50" w:after="156" w:line="560" w:lineRule="exact"/>
        <w:ind w:firstLineChars="200" w:firstLine="640"/>
        <w:rPr>
          <w:rFonts w:ascii="黑体" w:eastAsia="黑体" w:hAnsi="黑体" w:cs="黑体"/>
          <w:bCs/>
          <w:color w:val="FF0000"/>
          <w:sz w:val="32"/>
          <w:szCs w:val="32"/>
        </w:rPr>
      </w:pPr>
      <w:r w:rsidRPr="0090756A">
        <w:rPr>
          <w:rFonts w:ascii="黑体" w:eastAsia="黑体" w:hAnsi="黑体" w:cs="黑体" w:hint="eastAsia"/>
          <w:bCs/>
          <w:color w:val="FF0000"/>
          <w:sz w:val="32"/>
          <w:szCs w:val="32"/>
        </w:rPr>
        <w:t>二、菌落总数</w:t>
      </w:r>
    </w:p>
    <w:p w14:paraId="2726B9BC" w14:textId="77777777" w:rsidR="008E6184" w:rsidRPr="0090756A" w:rsidRDefault="008E6184" w:rsidP="008E6184">
      <w:pPr>
        <w:spacing w:line="560" w:lineRule="exact"/>
        <w:ind w:firstLineChars="200" w:firstLine="640"/>
        <w:rPr>
          <w:rFonts w:eastAsia="仿宋_GB2312"/>
          <w:color w:val="FF0000"/>
          <w:sz w:val="32"/>
          <w:szCs w:val="32"/>
        </w:rPr>
      </w:pPr>
      <w:r w:rsidRPr="0090756A">
        <w:rPr>
          <w:rFonts w:eastAsia="仿宋_GB2312" w:hint="eastAsia"/>
          <w:color w:val="FF0000"/>
          <w:sz w:val="32"/>
          <w:szCs w:val="32"/>
        </w:rPr>
        <w:t>菌落总数是指在一定培养条件下（如需氧情况、营养条件、酸碱度、培养温度等），每克（每毫克）检验样品所生长出来的菌落数。菌落总数测定是用来判定食品被细菌污染的程度及卫生质量，以便对被检样品作出适当的卫生评价。</w:t>
      </w:r>
    </w:p>
    <w:p w14:paraId="13B02303" w14:textId="77777777" w:rsidR="008E6184" w:rsidRPr="0090756A" w:rsidRDefault="008E6184" w:rsidP="008E6184">
      <w:pPr>
        <w:spacing w:line="560" w:lineRule="exact"/>
        <w:ind w:firstLineChars="200" w:firstLine="640"/>
        <w:rPr>
          <w:rFonts w:eastAsia="仿宋_GB2312"/>
          <w:color w:val="FF0000"/>
          <w:sz w:val="32"/>
          <w:szCs w:val="32"/>
        </w:rPr>
      </w:pPr>
      <w:r w:rsidRPr="0090756A">
        <w:rPr>
          <w:rFonts w:eastAsia="仿宋_GB2312" w:hint="eastAsia"/>
          <w:color w:val="FF0000"/>
          <w:sz w:val="32"/>
          <w:szCs w:val="32"/>
        </w:rPr>
        <w:t>食品从原辅料通过运输、贮存、加工直至制成成品以及销售等的各个环节都可能受到微生物的污染。如果生产企业操作人员不按生产要求进行操作、对设备清洗不干净或消毒不严、在加工过程中生熟不分、在储存和运输中没有按照食品相应的要求进行等，都会导致菌落总数超标。</w:t>
      </w:r>
    </w:p>
    <w:p w14:paraId="673BE907" w14:textId="77777777" w:rsidR="008E6184" w:rsidRPr="0090756A" w:rsidRDefault="008E6184" w:rsidP="008E6184">
      <w:pPr>
        <w:spacing w:beforeLines="50" w:before="156" w:afterLines="50" w:after="156" w:line="560" w:lineRule="exact"/>
        <w:ind w:firstLineChars="200" w:firstLine="640"/>
        <w:rPr>
          <w:rFonts w:ascii="黑体" w:eastAsia="黑体" w:hAnsi="黑体" w:cs="黑体"/>
          <w:bCs/>
          <w:color w:val="FF0000"/>
          <w:sz w:val="32"/>
          <w:szCs w:val="32"/>
        </w:rPr>
      </w:pPr>
      <w:r w:rsidRPr="0090756A">
        <w:rPr>
          <w:rFonts w:ascii="黑体" w:eastAsia="黑体" w:hAnsi="黑体" w:cs="黑体" w:hint="eastAsia"/>
          <w:bCs/>
          <w:color w:val="FF0000"/>
          <w:sz w:val="32"/>
          <w:szCs w:val="32"/>
        </w:rPr>
        <w:t>三、酒精度</w:t>
      </w:r>
    </w:p>
    <w:p w14:paraId="0067A191" w14:textId="77777777" w:rsidR="008E6184" w:rsidRPr="0090756A" w:rsidRDefault="008E6184" w:rsidP="008E6184">
      <w:pPr>
        <w:spacing w:line="560" w:lineRule="exact"/>
        <w:ind w:firstLineChars="200" w:firstLine="640"/>
        <w:rPr>
          <w:rFonts w:eastAsia="仿宋_GB2312"/>
          <w:color w:val="FF0000"/>
          <w:sz w:val="32"/>
          <w:szCs w:val="32"/>
        </w:rPr>
      </w:pPr>
      <w:r w:rsidRPr="0090756A">
        <w:rPr>
          <w:rFonts w:eastAsia="仿宋_GB2312" w:hint="eastAsia"/>
          <w:color w:val="FF0000"/>
          <w:sz w:val="32"/>
          <w:szCs w:val="32"/>
        </w:rPr>
        <w:t>酒精度又叫酒度，是指在</w:t>
      </w:r>
      <w:r w:rsidRPr="0090756A">
        <w:rPr>
          <w:rFonts w:eastAsia="仿宋_GB2312" w:hint="eastAsia"/>
          <w:color w:val="FF0000"/>
          <w:sz w:val="32"/>
          <w:szCs w:val="32"/>
        </w:rPr>
        <w:t>20</w:t>
      </w:r>
      <w:r w:rsidRPr="0090756A">
        <w:rPr>
          <w:rFonts w:eastAsia="仿宋_GB2312" w:hint="eastAsia"/>
          <w:color w:val="FF0000"/>
          <w:sz w:val="32"/>
          <w:szCs w:val="32"/>
        </w:rPr>
        <w:t>℃时，</w:t>
      </w:r>
      <w:r w:rsidRPr="0090756A">
        <w:rPr>
          <w:rFonts w:eastAsia="仿宋_GB2312" w:hint="eastAsia"/>
          <w:color w:val="FF0000"/>
          <w:sz w:val="32"/>
          <w:szCs w:val="32"/>
        </w:rPr>
        <w:t>100</w:t>
      </w:r>
      <w:r w:rsidRPr="0090756A">
        <w:rPr>
          <w:rFonts w:eastAsia="仿宋_GB2312" w:hint="eastAsia"/>
          <w:color w:val="FF0000"/>
          <w:sz w:val="32"/>
          <w:szCs w:val="32"/>
        </w:rPr>
        <w:t>毫升酒中含有乙醇（酒精）的毫升数。酒精度是酒类产品的一个重要理化指标，含量超标或不达标主要影响产品的品质。酒类产品的酒精度和标签标示差异过大，可能是个别企业为了降低成本，</w:t>
      </w:r>
      <w:r w:rsidRPr="0090756A">
        <w:rPr>
          <w:rFonts w:eastAsia="仿宋_GB2312" w:hint="eastAsia"/>
          <w:color w:val="FF0000"/>
          <w:sz w:val="32"/>
          <w:szCs w:val="32"/>
        </w:rPr>
        <w:lastRenderedPageBreak/>
        <w:t>故意标高这些质量指标，以提高销售价格，欺骗消费者；</w:t>
      </w:r>
      <w:r w:rsidRPr="0090756A">
        <w:rPr>
          <w:rFonts w:eastAsia="仿宋_GB2312"/>
          <w:color w:val="FF0000"/>
          <w:sz w:val="32"/>
          <w:szCs w:val="32"/>
        </w:rPr>
        <w:t>也不排除生产者的检验器具未准确计量，检验结果出现偏差的情况</w:t>
      </w:r>
      <w:r w:rsidRPr="0090756A">
        <w:rPr>
          <w:rFonts w:eastAsia="仿宋_GB2312" w:hint="eastAsia"/>
          <w:color w:val="FF0000"/>
          <w:sz w:val="32"/>
          <w:szCs w:val="32"/>
        </w:rPr>
        <w:t>，</w:t>
      </w:r>
      <w:r w:rsidRPr="0090756A">
        <w:rPr>
          <w:rFonts w:eastAsia="仿宋_GB2312"/>
          <w:color w:val="FF0000"/>
          <w:sz w:val="32"/>
          <w:szCs w:val="32"/>
        </w:rPr>
        <w:t>也可能是包装不严密造成酒精挥发损失。</w:t>
      </w:r>
    </w:p>
    <w:p w14:paraId="22ADD9FF" w14:textId="77777777" w:rsidR="008E6184" w:rsidRPr="0090756A" w:rsidRDefault="008E6184" w:rsidP="008E6184">
      <w:pPr>
        <w:spacing w:beforeLines="50" w:before="156" w:afterLines="50" w:after="156" w:line="560" w:lineRule="exact"/>
        <w:ind w:firstLineChars="200" w:firstLine="640"/>
        <w:rPr>
          <w:rFonts w:ascii="黑体" w:eastAsia="黑体" w:hAnsi="黑体" w:cs="黑体"/>
          <w:bCs/>
          <w:color w:val="FF0000"/>
          <w:sz w:val="32"/>
          <w:szCs w:val="32"/>
        </w:rPr>
      </w:pPr>
      <w:r w:rsidRPr="0090756A">
        <w:rPr>
          <w:rFonts w:ascii="黑体" w:eastAsia="黑体" w:hAnsi="黑体" w:cs="黑体" w:hint="eastAsia"/>
          <w:bCs/>
          <w:color w:val="FF0000"/>
          <w:sz w:val="32"/>
          <w:szCs w:val="32"/>
        </w:rPr>
        <w:t>四、溴酸盐</w:t>
      </w:r>
      <w:r w:rsidRPr="0090756A">
        <w:rPr>
          <w:rFonts w:ascii="黑体" w:eastAsia="黑体" w:hAnsi="黑体" w:cs="黑体"/>
          <w:bCs/>
          <w:color w:val="FF0000"/>
          <w:sz w:val="32"/>
          <w:szCs w:val="32"/>
        </w:rPr>
        <w:t xml:space="preserve">   </w:t>
      </w:r>
    </w:p>
    <w:p w14:paraId="0290C676" w14:textId="77777777" w:rsidR="008E6184" w:rsidRPr="0090756A" w:rsidRDefault="008E6184" w:rsidP="008E6184">
      <w:pPr>
        <w:widowControl/>
        <w:wordWrap w:val="0"/>
        <w:spacing w:line="360" w:lineRule="atLeast"/>
        <w:ind w:firstLineChars="200" w:firstLine="640"/>
        <w:jc w:val="left"/>
        <w:rPr>
          <w:rFonts w:eastAsia="仿宋_GB2312"/>
          <w:color w:val="FF0000"/>
          <w:sz w:val="32"/>
          <w:szCs w:val="32"/>
        </w:rPr>
      </w:pPr>
      <w:r w:rsidRPr="0090756A">
        <w:rPr>
          <w:rFonts w:ascii="仿宋_GB2312" w:eastAsia="仿宋_GB2312" w:hAnsi="仿宋_GB2312" w:cs="仿宋_GB2312"/>
          <w:color w:val="FF0000"/>
          <w:sz w:val="32"/>
          <w:szCs w:val="32"/>
        </w:rPr>
        <w:t>饮用水中的溴酸盐是水源水在经过臭氧消毒后所产生的副产物。《食品安全国家标准 包装饮用水》（GB</w:t>
      </w:r>
      <w:r w:rsidRPr="0090756A">
        <w:rPr>
          <w:rFonts w:ascii="仿宋_GB2312" w:eastAsia="仿宋_GB2312" w:hAnsi="仿宋_GB2312" w:cs="仿宋_GB2312" w:hint="eastAsia"/>
          <w:color w:val="FF0000"/>
          <w:sz w:val="32"/>
          <w:szCs w:val="32"/>
        </w:rPr>
        <w:t xml:space="preserve"> </w:t>
      </w:r>
      <w:r w:rsidRPr="0090756A">
        <w:rPr>
          <w:rFonts w:ascii="仿宋_GB2312" w:eastAsia="仿宋_GB2312" w:hAnsi="仿宋_GB2312" w:cs="仿宋_GB2312"/>
          <w:color w:val="FF0000"/>
          <w:sz w:val="32"/>
          <w:szCs w:val="32"/>
        </w:rPr>
        <w:t>19298—</w:t>
      </w:r>
      <w:r w:rsidRPr="0090756A">
        <w:rPr>
          <w:rFonts w:ascii="仿宋_GB2312" w:eastAsia="仿宋_GB2312" w:hAnsi="仿宋_GB2312" w:cs="仿宋_GB2312" w:hint="eastAsia"/>
          <w:color w:val="FF0000"/>
          <w:sz w:val="32"/>
          <w:szCs w:val="32"/>
        </w:rPr>
        <w:t xml:space="preserve"> </w:t>
      </w:r>
      <w:r w:rsidRPr="0090756A">
        <w:rPr>
          <w:rFonts w:ascii="仿宋_GB2312" w:eastAsia="仿宋_GB2312" w:hAnsi="仿宋_GB2312" w:cs="仿宋_GB2312"/>
          <w:color w:val="FF0000"/>
          <w:sz w:val="32"/>
          <w:szCs w:val="32"/>
        </w:rPr>
        <w:t>2014）规定其他饮用水中溴酸盐含量≤0.01mg/L。长期饮用具有较高含量溴酸盐的饮用水，可能会对人体健康造成一定影响。</w:t>
      </w:r>
    </w:p>
    <w:p w14:paraId="071A4EEC" w14:textId="77777777" w:rsidR="008E6184" w:rsidRPr="0090756A" w:rsidRDefault="00E52D0D" w:rsidP="00E52D0D">
      <w:pPr>
        <w:spacing w:beforeLines="50" w:before="156" w:afterLines="50" w:after="156" w:line="560" w:lineRule="exact"/>
        <w:ind w:firstLineChars="200" w:firstLine="640"/>
        <w:rPr>
          <w:rFonts w:ascii="黑体" w:eastAsia="黑体" w:hAnsi="黑体" w:cs="黑体"/>
          <w:bCs/>
          <w:color w:val="FF0000"/>
          <w:sz w:val="32"/>
          <w:szCs w:val="32"/>
        </w:rPr>
      </w:pPr>
      <w:r w:rsidRPr="0090756A">
        <w:rPr>
          <w:rFonts w:ascii="黑体" w:eastAsia="黑体" w:hAnsi="黑体" w:cs="黑体" w:hint="eastAsia"/>
          <w:bCs/>
          <w:color w:val="FF0000"/>
          <w:sz w:val="32"/>
          <w:szCs w:val="32"/>
        </w:rPr>
        <w:t>五、酸价</w:t>
      </w:r>
      <w:r w:rsidRPr="0090756A">
        <w:rPr>
          <w:rFonts w:ascii="黑体" w:eastAsia="黑体" w:hAnsi="黑体" w:cs="黑体"/>
          <w:bCs/>
          <w:color w:val="FF0000"/>
          <w:sz w:val="32"/>
          <w:szCs w:val="32"/>
        </w:rPr>
        <w:t xml:space="preserve">   </w:t>
      </w:r>
    </w:p>
    <w:p w14:paraId="1752741A" w14:textId="77777777" w:rsidR="00E52D0D" w:rsidRPr="0090756A" w:rsidRDefault="00E52D0D" w:rsidP="00E52D0D">
      <w:pPr>
        <w:spacing w:line="560" w:lineRule="exact"/>
        <w:ind w:firstLineChars="200" w:firstLine="640"/>
        <w:rPr>
          <w:rFonts w:eastAsia="仿宋_GB2312"/>
          <w:color w:val="FF0000"/>
          <w:sz w:val="32"/>
          <w:szCs w:val="32"/>
        </w:rPr>
      </w:pPr>
      <w:r w:rsidRPr="0090756A">
        <w:rPr>
          <w:rFonts w:eastAsia="仿宋_GB2312" w:hint="eastAsia"/>
          <w:color w:val="FF0000"/>
          <w:sz w:val="32"/>
          <w:szCs w:val="32"/>
        </w:rPr>
        <w:t>酸价反映了油脂酸败的程度。油脂的酸败分为两部分，一部分是油脂的酶解过程，油脂直接水解为甘油和脂肪酸，随后进一步氧化为低级的醛、酮、酸等，这一部分被称为酮式酸败，我们用酸价来表示，酸价高表明食物中游离脂肪酸含量高，作为酸败的指标，酸价越小越好。在一般情况下，酸价略有升高不会对人体的健康产生损害，但如发生严重的变质时，所产生的醛、酮、酸会破坏脂溶性维生素，导致肠胃不适、腹泻等。</w:t>
      </w:r>
    </w:p>
    <w:p w14:paraId="513CD50A" w14:textId="77777777" w:rsidR="008E6184" w:rsidRPr="0090756A" w:rsidRDefault="00E52D0D" w:rsidP="00E52D0D">
      <w:pPr>
        <w:spacing w:line="560" w:lineRule="exact"/>
        <w:ind w:firstLineChars="200" w:firstLine="640"/>
        <w:rPr>
          <w:rFonts w:eastAsia="仿宋_GB2312"/>
          <w:color w:val="FF0000"/>
          <w:sz w:val="32"/>
          <w:szCs w:val="32"/>
        </w:rPr>
      </w:pPr>
      <w:r w:rsidRPr="0090756A">
        <w:rPr>
          <w:rFonts w:eastAsia="仿宋_GB2312" w:hint="eastAsia"/>
          <w:color w:val="FF0000"/>
          <w:sz w:val="32"/>
          <w:szCs w:val="32"/>
        </w:rPr>
        <w:t>糕点中酸价含量超标，说明生产过程中可能使用了酸败的油作为原料或加工过程控制不当或储运不当，导致油脂酸败。</w:t>
      </w:r>
    </w:p>
    <w:p w14:paraId="25C5B5CA" w14:textId="77777777" w:rsidR="00E52D0D" w:rsidRPr="0090756A" w:rsidRDefault="00E52D0D" w:rsidP="00E52D0D">
      <w:pPr>
        <w:spacing w:beforeLines="50" w:before="156" w:afterLines="50" w:after="156" w:line="560" w:lineRule="exact"/>
        <w:ind w:firstLineChars="200" w:firstLine="640"/>
        <w:rPr>
          <w:rFonts w:ascii="黑体" w:eastAsia="黑体" w:hAnsi="黑体" w:cs="黑体"/>
          <w:bCs/>
          <w:color w:val="FF0000"/>
          <w:sz w:val="32"/>
          <w:szCs w:val="32"/>
        </w:rPr>
      </w:pPr>
      <w:r w:rsidRPr="0090756A">
        <w:rPr>
          <w:rFonts w:ascii="黑体" w:eastAsia="黑体" w:hAnsi="黑体" w:cs="黑体" w:hint="eastAsia"/>
          <w:bCs/>
          <w:color w:val="FF0000"/>
          <w:sz w:val="32"/>
          <w:szCs w:val="32"/>
        </w:rPr>
        <w:t>六、铝的残留量</w:t>
      </w:r>
    </w:p>
    <w:p w14:paraId="2CDBDDC0" w14:textId="77777777" w:rsidR="00E52D0D" w:rsidRPr="0090756A" w:rsidRDefault="00E52D0D" w:rsidP="00E52D0D">
      <w:pPr>
        <w:spacing w:line="560" w:lineRule="exact"/>
        <w:ind w:firstLineChars="200" w:firstLine="640"/>
        <w:rPr>
          <w:rFonts w:eastAsia="仿宋_GB2312"/>
          <w:color w:val="FF0000"/>
          <w:sz w:val="32"/>
          <w:szCs w:val="32"/>
        </w:rPr>
      </w:pPr>
      <w:r w:rsidRPr="0090756A">
        <w:rPr>
          <w:rFonts w:eastAsia="仿宋_GB2312" w:hint="eastAsia"/>
          <w:color w:val="FF0000"/>
          <w:sz w:val="32"/>
          <w:szCs w:val="32"/>
        </w:rPr>
        <w:lastRenderedPageBreak/>
        <w:t>硫酸铝钾、硫酸铝铵是传统的食品添加剂，常在油条、焙烤食品、包子、馒头等食品的生产中作为膨松剂使用，使得一些食品中铝的含量较高。铝可导致运动和学习记忆能力下降，并会影响儿童智力发育；铝亦可影响雄性动物的生殖能力和抑制胎儿的生长发育；铝还可通过钙、磷的相互作用造成骨骼系统的损伤和变形，出现软骨病、骨质疏松等。油条中是可以使用含铝添加剂的，残留量≤</w:t>
      </w:r>
      <w:r w:rsidRPr="0090756A">
        <w:rPr>
          <w:rFonts w:eastAsia="仿宋_GB2312" w:hint="eastAsia"/>
          <w:color w:val="FF0000"/>
          <w:sz w:val="32"/>
          <w:szCs w:val="32"/>
        </w:rPr>
        <w:t>100mg/kg</w:t>
      </w:r>
      <w:r w:rsidRPr="0090756A">
        <w:rPr>
          <w:rFonts w:eastAsia="仿宋_GB2312" w:hint="eastAsia"/>
          <w:color w:val="FF0000"/>
          <w:sz w:val="32"/>
          <w:szCs w:val="32"/>
        </w:rPr>
        <w:t>，</w:t>
      </w:r>
      <w:r w:rsidR="003E5F14" w:rsidRPr="0090756A">
        <w:rPr>
          <w:rFonts w:eastAsia="仿宋_GB2312" w:hint="eastAsia"/>
          <w:color w:val="FF0000"/>
          <w:sz w:val="32"/>
          <w:szCs w:val="32"/>
        </w:rPr>
        <w:t>发酵面制品中不得使用含铝添加剂；残留量不合格</w:t>
      </w:r>
      <w:r w:rsidRPr="0090756A">
        <w:rPr>
          <w:rFonts w:eastAsia="仿宋_GB2312" w:hint="eastAsia"/>
          <w:color w:val="FF0000"/>
          <w:sz w:val="32"/>
          <w:szCs w:val="32"/>
        </w:rPr>
        <w:t>说明含铝添加剂使用没有按照标准执行，使用量随意。</w:t>
      </w:r>
    </w:p>
    <w:p w14:paraId="0BC9CE07" w14:textId="170489BA" w:rsidR="003E5F14" w:rsidRPr="0090756A" w:rsidRDefault="00C36313" w:rsidP="003E5F14">
      <w:pPr>
        <w:spacing w:beforeLines="50" w:before="156" w:afterLines="50" w:after="156" w:line="560" w:lineRule="exact"/>
        <w:ind w:firstLineChars="200" w:firstLine="640"/>
        <w:rPr>
          <w:rFonts w:ascii="黑体" w:eastAsia="黑体" w:hAnsi="黑体" w:cs="黑体"/>
          <w:bCs/>
          <w:color w:val="FF0000"/>
          <w:sz w:val="32"/>
          <w:szCs w:val="32"/>
        </w:rPr>
      </w:pPr>
      <w:r w:rsidRPr="0090756A">
        <w:rPr>
          <w:rFonts w:ascii="黑体" w:eastAsia="黑体" w:hAnsi="黑体" w:cs="黑体" w:hint="eastAsia"/>
          <w:bCs/>
          <w:color w:val="FF0000"/>
          <w:sz w:val="32"/>
          <w:szCs w:val="32"/>
        </w:rPr>
        <w:t>七</w:t>
      </w:r>
      <w:r w:rsidR="003E5F14" w:rsidRPr="0090756A">
        <w:rPr>
          <w:rFonts w:ascii="黑体" w:eastAsia="黑体" w:hAnsi="黑体" w:cs="黑体" w:hint="eastAsia"/>
          <w:bCs/>
          <w:color w:val="FF0000"/>
          <w:sz w:val="32"/>
          <w:szCs w:val="32"/>
        </w:rPr>
        <w:t>、阴离子合成洗涤剂</w:t>
      </w:r>
    </w:p>
    <w:p w14:paraId="57F1890E" w14:textId="1BB471CB" w:rsidR="003E5F14" w:rsidRPr="0090756A" w:rsidRDefault="00826E71" w:rsidP="003E5F14">
      <w:pPr>
        <w:ind w:firstLineChars="200" w:firstLine="640"/>
        <w:rPr>
          <w:rFonts w:ascii="仿宋_GB2312" w:eastAsia="仿宋_GB2312" w:hAnsi="黑体"/>
          <w:color w:val="FF0000"/>
          <w:sz w:val="32"/>
          <w:szCs w:val="32"/>
        </w:rPr>
      </w:pPr>
      <w:r w:rsidRPr="0090756A">
        <w:rPr>
          <w:rFonts w:ascii="黑体" w:eastAsia="黑体" w:hAnsi="黑体" w:cs="黑体" w:hint="eastAsia"/>
          <w:bCs/>
          <w:color w:val="FF0000"/>
          <w:sz w:val="32"/>
          <w:szCs w:val="32"/>
        </w:rPr>
        <w:t>阴</w:t>
      </w:r>
      <w:r w:rsidR="003E5F14" w:rsidRPr="0090756A">
        <w:rPr>
          <w:rFonts w:ascii="仿宋_GB2312" w:eastAsia="仿宋_GB2312" w:hAnsi="黑体" w:hint="eastAsia"/>
          <w:color w:val="FF0000"/>
          <w:sz w:val="32"/>
          <w:szCs w:val="32"/>
        </w:rPr>
        <w:t>离子合成洗涤剂（以十二烷基苯磺酸钠计）是常用的阴离子型表面活性剂，易溶于水，溶于水而成半透明溶液，对碱，稀酸，硬水化学性质稳定，微毒。复用消毒餐饮具中检出离子合成洗涤剂，说明相关工作人员的食品安全意识淡薄，没有严格按照相关的清洗消毒流程操作，未经足够量清水冲洗或餐具漂洗池内清洗用水重复使用或餐具数量多，造成交叉污染，导致洗涤剂在餐饮具上残留。</w:t>
      </w:r>
    </w:p>
    <w:p w14:paraId="6823C5DC" w14:textId="2582C5CB" w:rsidR="008E6184" w:rsidRPr="0090756A" w:rsidRDefault="00C36313" w:rsidP="003E5F14">
      <w:pPr>
        <w:spacing w:beforeLines="50" w:before="156" w:afterLines="50" w:after="156" w:line="560" w:lineRule="exact"/>
        <w:ind w:firstLineChars="200" w:firstLine="640"/>
        <w:rPr>
          <w:rFonts w:ascii="黑体" w:eastAsia="黑体" w:hAnsi="黑体" w:cs="黑体"/>
          <w:bCs/>
          <w:color w:val="FF0000"/>
          <w:sz w:val="32"/>
          <w:szCs w:val="32"/>
        </w:rPr>
      </w:pPr>
      <w:r w:rsidRPr="0090756A">
        <w:rPr>
          <w:rFonts w:ascii="黑体" w:eastAsia="黑体" w:hAnsi="黑体" w:cs="黑体" w:hint="eastAsia"/>
          <w:bCs/>
          <w:color w:val="FF0000"/>
          <w:sz w:val="32"/>
          <w:szCs w:val="32"/>
        </w:rPr>
        <w:t>八</w:t>
      </w:r>
      <w:r w:rsidR="003E5F14" w:rsidRPr="0090756A">
        <w:rPr>
          <w:rFonts w:ascii="黑体" w:eastAsia="黑体" w:hAnsi="黑体" w:cs="黑体" w:hint="eastAsia"/>
          <w:bCs/>
          <w:color w:val="FF0000"/>
          <w:sz w:val="32"/>
          <w:szCs w:val="32"/>
        </w:rPr>
        <w:t>、镉</w:t>
      </w:r>
    </w:p>
    <w:p w14:paraId="3F6A78B7" w14:textId="77777777" w:rsidR="008E6184" w:rsidRPr="0090756A" w:rsidRDefault="00E331AD" w:rsidP="00E331AD">
      <w:pPr>
        <w:spacing w:line="560" w:lineRule="exact"/>
        <w:ind w:firstLineChars="200" w:firstLine="640"/>
        <w:rPr>
          <w:rFonts w:eastAsia="仿宋_GB2312"/>
          <w:color w:val="FF0000"/>
          <w:sz w:val="32"/>
          <w:szCs w:val="32"/>
        </w:rPr>
      </w:pPr>
      <w:r w:rsidRPr="0090756A">
        <w:rPr>
          <w:rFonts w:eastAsia="仿宋_GB2312" w:hint="eastAsia"/>
          <w:color w:val="FF0000"/>
          <w:sz w:val="32"/>
          <w:szCs w:val="32"/>
        </w:rPr>
        <w:t>镉不是人体的必需元素，人体内的镉是出生后从外界环境中吸取的，主要通过食物、水和空气而进入体内蓄积下来。镉的毒性较大，且在人体内代谢较慢，日本因镉中毒曾出现“痛痛病”，长期暴露可导致肾和骨骼损伤，充足的营养摄入会部分削弱镉的健康危害。水产品中镉超标，可能是生长</w:t>
      </w:r>
      <w:r w:rsidRPr="0090756A">
        <w:rPr>
          <w:rFonts w:eastAsia="仿宋_GB2312" w:hint="eastAsia"/>
          <w:color w:val="FF0000"/>
          <w:sz w:val="32"/>
          <w:szCs w:val="32"/>
        </w:rPr>
        <w:lastRenderedPageBreak/>
        <w:t>环境受到镉污染。</w:t>
      </w:r>
    </w:p>
    <w:p w14:paraId="72A5DE9E" w14:textId="5FC12F77" w:rsidR="008E6184" w:rsidRPr="0090756A" w:rsidRDefault="00C36313" w:rsidP="00E331AD">
      <w:pPr>
        <w:spacing w:beforeLines="50" w:before="156" w:afterLines="50" w:after="156" w:line="560" w:lineRule="exact"/>
        <w:ind w:firstLineChars="200" w:firstLine="640"/>
        <w:rPr>
          <w:rFonts w:ascii="黑体" w:eastAsia="黑体" w:hAnsi="黑体" w:cs="黑体"/>
          <w:bCs/>
          <w:color w:val="FF0000"/>
          <w:sz w:val="32"/>
          <w:szCs w:val="32"/>
        </w:rPr>
      </w:pPr>
      <w:r w:rsidRPr="0090756A">
        <w:rPr>
          <w:rFonts w:ascii="黑体" w:eastAsia="黑体" w:hAnsi="黑体" w:cs="黑体" w:hint="eastAsia"/>
          <w:bCs/>
          <w:color w:val="FF0000"/>
          <w:sz w:val="32"/>
          <w:szCs w:val="32"/>
        </w:rPr>
        <w:t>九</w:t>
      </w:r>
      <w:r w:rsidR="00E331AD" w:rsidRPr="0090756A">
        <w:rPr>
          <w:rFonts w:ascii="黑体" w:eastAsia="黑体" w:hAnsi="黑体" w:cs="黑体" w:hint="eastAsia"/>
          <w:bCs/>
          <w:color w:val="FF0000"/>
          <w:sz w:val="32"/>
          <w:szCs w:val="32"/>
        </w:rPr>
        <w:t>、大肠菌群</w:t>
      </w:r>
    </w:p>
    <w:p w14:paraId="605A40F1" w14:textId="77777777" w:rsidR="003E5F14" w:rsidRPr="0090756A" w:rsidRDefault="00CB54EE" w:rsidP="00CB54EE">
      <w:pPr>
        <w:ind w:firstLineChars="200" w:firstLine="640"/>
        <w:rPr>
          <w:rFonts w:ascii="仿宋_GB2312" w:eastAsia="仿宋_GB2312" w:hAnsi="黑体"/>
          <w:color w:val="FF0000"/>
          <w:sz w:val="32"/>
          <w:szCs w:val="32"/>
        </w:rPr>
      </w:pPr>
      <w:r w:rsidRPr="0090756A">
        <w:rPr>
          <w:rFonts w:ascii="仿宋_GB2312" w:eastAsia="仿宋_GB2312" w:hAnsi="黑体" w:hint="eastAsia"/>
          <w:color w:val="FF0000"/>
          <w:sz w:val="32"/>
          <w:szCs w:val="32"/>
        </w:rPr>
        <w:t>大肠菌群是评价食品及相关产品卫生质量的重要指标之一，是被粪便污染的指示菌。大肠菌群数的高低，表明了粪便污染的程度，也反映了对人体健康危害性的大小；使用微生物超标的餐饮具，可能会引起呕吐、腹泻等症状，严重会导致中毒，危害人体的健康安全。</w:t>
      </w:r>
    </w:p>
    <w:p w14:paraId="017A4CF9" w14:textId="77777777" w:rsidR="003E5F14" w:rsidRPr="0090756A" w:rsidRDefault="00CB54EE" w:rsidP="00CB54EE">
      <w:pPr>
        <w:ind w:firstLineChars="200" w:firstLine="640"/>
        <w:rPr>
          <w:rFonts w:ascii="仿宋_GB2312" w:eastAsia="仿宋_GB2312" w:hAnsi="黑体"/>
          <w:color w:val="FF0000"/>
          <w:sz w:val="32"/>
          <w:szCs w:val="32"/>
        </w:rPr>
      </w:pPr>
      <w:r w:rsidRPr="0090756A">
        <w:rPr>
          <w:rFonts w:ascii="仿宋_GB2312" w:eastAsia="仿宋_GB2312" w:hAnsi="黑体" w:hint="eastAsia"/>
          <w:color w:val="FF0000"/>
          <w:sz w:val="32"/>
          <w:szCs w:val="32"/>
        </w:rPr>
        <w:t>消毒餐饮具都是重复使用，自消毒餐饮具用餐后清洗量较大，相关工作人员的食品安全意识淡薄，没有严格按照相关的清洗消毒流程操作，造成餐饮具的微生物超标。</w:t>
      </w:r>
    </w:p>
    <w:p w14:paraId="4BE7A3C1" w14:textId="1146D122" w:rsidR="00CB54EE" w:rsidRPr="0090756A" w:rsidRDefault="00CB54EE" w:rsidP="00CB54EE">
      <w:pPr>
        <w:spacing w:beforeLines="50" w:before="156" w:afterLines="50" w:after="156" w:line="560" w:lineRule="exact"/>
        <w:ind w:firstLineChars="200" w:firstLine="640"/>
        <w:rPr>
          <w:rFonts w:ascii="黑体" w:eastAsia="黑体" w:hAnsi="黑体" w:cs="黑体"/>
          <w:bCs/>
          <w:color w:val="FF0000"/>
          <w:sz w:val="32"/>
          <w:szCs w:val="32"/>
        </w:rPr>
      </w:pPr>
      <w:r w:rsidRPr="0090756A">
        <w:rPr>
          <w:rFonts w:ascii="黑体" w:eastAsia="黑体" w:hAnsi="黑体" w:cs="黑体" w:hint="eastAsia"/>
          <w:bCs/>
          <w:color w:val="FF0000"/>
          <w:sz w:val="32"/>
          <w:szCs w:val="32"/>
        </w:rPr>
        <w:t>十、4-氯苯氧乙酸钠</w:t>
      </w:r>
    </w:p>
    <w:p w14:paraId="1081FEE8" w14:textId="77777777" w:rsidR="00CB54EE" w:rsidRPr="0090756A" w:rsidRDefault="00CB54EE" w:rsidP="00CB54EE">
      <w:pPr>
        <w:spacing w:line="560" w:lineRule="exact"/>
        <w:ind w:firstLineChars="200" w:firstLine="640"/>
        <w:rPr>
          <w:rFonts w:eastAsia="仿宋_GB2312"/>
          <w:color w:val="FF0000"/>
          <w:sz w:val="32"/>
          <w:szCs w:val="32"/>
        </w:rPr>
      </w:pPr>
      <w:r w:rsidRPr="0090756A">
        <w:rPr>
          <w:rFonts w:eastAsia="仿宋_GB2312" w:hint="eastAsia"/>
          <w:color w:val="FF0000"/>
          <w:sz w:val="32"/>
          <w:szCs w:val="32"/>
        </w:rPr>
        <w:t>4-</w:t>
      </w:r>
      <w:r w:rsidRPr="0090756A">
        <w:rPr>
          <w:rFonts w:eastAsia="仿宋_GB2312" w:hint="eastAsia"/>
          <w:color w:val="FF0000"/>
          <w:sz w:val="32"/>
          <w:szCs w:val="32"/>
        </w:rPr>
        <w:t>氯苯氧乙酸钠可以促进豆芽下胚轴粗大，减少根部萌发，加速细胞分裂，在豆芽生产中应用十分广泛。使用无根剂催发的豆芽，胚轴长得又长、又白、又嫩，极少有胚根出现。据研究，它对皮肤、眼睛、呼吸道有刺激作用，还有蓄积毒性。豆芽作为食用量非常大的蔬菜，</w:t>
      </w:r>
      <w:r w:rsidRPr="0090756A">
        <w:rPr>
          <w:rFonts w:eastAsia="仿宋_GB2312" w:hint="eastAsia"/>
          <w:color w:val="FF0000"/>
          <w:sz w:val="32"/>
          <w:szCs w:val="32"/>
        </w:rPr>
        <w:t>4-</w:t>
      </w:r>
      <w:r w:rsidRPr="0090756A">
        <w:rPr>
          <w:rFonts w:eastAsia="仿宋_GB2312" w:hint="eastAsia"/>
          <w:color w:val="FF0000"/>
          <w:sz w:val="32"/>
          <w:szCs w:val="32"/>
        </w:rPr>
        <w:t>氯苯氧乙酸钠、的残留在人体内的累积所产生的有害作用不容忽视。</w:t>
      </w:r>
    </w:p>
    <w:p w14:paraId="661CB669" w14:textId="319F483D" w:rsidR="003E5F14" w:rsidRDefault="00CB54EE" w:rsidP="00CB54EE">
      <w:pPr>
        <w:spacing w:line="560" w:lineRule="exact"/>
        <w:ind w:firstLineChars="200" w:firstLine="560"/>
        <w:rPr>
          <w:rFonts w:eastAsia="仿宋_GB2312"/>
          <w:color w:val="FF0000"/>
          <w:sz w:val="28"/>
          <w:szCs w:val="28"/>
        </w:rPr>
      </w:pPr>
      <w:r w:rsidRPr="0090756A">
        <w:rPr>
          <w:rFonts w:eastAsia="仿宋_GB2312"/>
          <w:color w:val="FF0000"/>
          <w:sz w:val="28"/>
          <w:szCs w:val="28"/>
        </w:rPr>
        <w:t>豆芽中检出</w:t>
      </w:r>
      <w:r w:rsidRPr="0090756A">
        <w:rPr>
          <w:rFonts w:eastAsia="仿宋_GB2312" w:hint="eastAsia"/>
          <w:color w:val="FF0000"/>
          <w:sz w:val="32"/>
          <w:szCs w:val="32"/>
        </w:rPr>
        <w:t>4-</w:t>
      </w:r>
      <w:r w:rsidRPr="0090756A">
        <w:rPr>
          <w:rFonts w:eastAsia="仿宋_GB2312" w:hint="eastAsia"/>
          <w:color w:val="FF0000"/>
          <w:sz w:val="32"/>
          <w:szCs w:val="32"/>
        </w:rPr>
        <w:t>氯苯氧乙酸钠，原因是</w:t>
      </w:r>
      <w:r w:rsidRPr="0090756A">
        <w:rPr>
          <w:rFonts w:eastAsia="仿宋_GB2312"/>
          <w:color w:val="FF0000"/>
          <w:sz w:val="28"/>
          <w:szCs w:val="28"/>
        </w:rPr>
        <w:t>不法商贩为提高产品卖相、缩短豆芽生长周期，使产品尽早上市或使自身利益最大化而非法加入。</w:t>
      </w:r>
    </w:p>
    <w:p w14:paraId="46A31D4F" w14:textId="7AA82EAC" w:rsidR="00B731B9" w:rsidRDefault="00B731B9" w:rsidP="00CB54EE">
      <w:pPr>
        <w:spacing w:line="560" w:lineRule="exact"/>
        <w:ind w:firstLineChars="200" w:firstLine="560"/>
        <w:rPr>
          <w:rFonts w:eastAsia="仿宋_GB2312"/>
          <w:color w:val="FF0000"/>
          <w:sz w:val="28"/>
          <w:szCs w:val="28"/>
        </w:rPr>
      </w:pPr>
    </w:p>
    <w:p w14:paraId="2113678F" w14:textId="0078A229" w:rsidR="00B731B9" w:rsidRDefault="00B731B9" w:rsidP="00CB54EE">
      <w:pPr>
        <w:spacing w:line="560" w:lineRule="exact"/>
        <w:ind w:firstLineChars="200" w:firstLine="560"/>
        <w:rPr>
          <w:rFonts w:eastAsia="仿宋_GB2312"/>
          <w:color w:val="FF0000"/>
          <w:sz w:val="28"/>
          <w:szCs w:val="28"/>
        </w:rPr>
      </w:pPr>
    </w:p>
    <w:p w14:paraId="589F1152" w14:textId="77777777" w:rsidR="00B731B9" w:rsidRDefault="00B731B9" w:rsidP="00B731B9">
      <w:pPr>
        <w:numPr>
          <w:ilvl w:val="0"/>
          <w:numId w:val="1"/>
        </w:num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铝的残留量（干样品，以Al计）</w:t>
      </w:r>
    </w:p>
    <w:p w14:paraId="69684DB4" w14:textId="77777777" w:rsidR="00B731B9" w:rsidRDefault="00B731B9" w:rsidP="00B731B9">
      <w:pPr>
        <w:spacing w:line="560" w:lineRule="exact"/>
        <w:ind w:firstLineChars="200" w:firstLine="640"/>
        <w:rPr>
          <w:rFonts w:eastAsia="仿宋_GB2312"/>
          <w:sz w:val="32"/>
          <w:szCs w:val="32"/>
        </w:rPr>
      </w:pPr>
      <w:r>
        <w:rPr>
          <w:rFonts w:ascii="Times New Roman" w:eastAsia="仿宋_GB2312" w:hAnsi="Times New Roman" w:cs="Times New Roman" w:hint="eastAsia"/>
          <w:sz w:val="32"/>
          <w:szCs w:val="32"/>
        </w:rPr>
        <w:t>明矾是常用的絮凝剂、复合膨松剂和酸性剂，膨松剂泡打粉中就含有明矾，明矾与碳酸盐发生反应产生二氧化碳气体，使面胚起发，形成致密多孔组织，使产品膨松、柔软或酥脆，同时控制反应速度，充分提高膨松剂的效能。虽然明矾用作食品添加剂历史悠久，但现代研究却发现明矾对人们健康存在危害，主要体现在金属元素铝在人体内的慢性积累。明矾中的铝被人体吸收后很难排除体外，会慢慢蓄积，铝的大量蓄积，会损害大脑及神经细胞，可能导致脑萎缩、痴呆等症状。</w:t>
      </w:r>
    </w:p>
    <w:p w14:paraId="6179E734" w14:textId="77777777" w:rsidR="00B731B9" w:rsidRDefault="00B731B9" w:rsidP="00B731B9">
      <w:pPr>
        <w:spacing w:line="560" w:lineRule="exact"/>
        <w:ind w:firstLineChars="200" w:firstLine="640"/>
        <w:rPr>
          <w:rFonts w:eastAsia="仿宋_GB2312"/>
          <w:sz w:val="32"/>
          <w:szCs w:val="32"/>
        </w:rPr>
      </w:pPr>
      <w:r>
        <w:rPr>
          <w:rFonts w:ascii="Times New Roman" w:eastAsia="仿宋_GB2312" w:hAnsi="Times New Roman" w:cs="Times New Roman" w:hint="eastAsia"/>
          <w:sz w:val="32"/>
          <w:szCs w:val="32"/>
        </w:rPr>
        <w:t>在发酵面制品中检出明矾的原因可能为：</w:t>
      </w:r>
    </w:p>
    <w:p w14:paraId="1CA7968D" w14:textId="77777777" w:rsidR="00B731B9" w:rsidRDefault="00B731B9" w:rsidP="00B731B9">
      <w:pPr>
        <w:spacing w:line="560" w:lineRule="exact"/>
        <w:ind w:firstLineChars="200" w:firstLine="640"/>
        <w:rPr>
          <w:rFonts w:eastAsia="仿宋_GB2312"/>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商家为了使食品更松软可口，加入了廉价的明矾膨松剂；</w:t>
      </w:r>
    </w:p>
    <w:p w14:paraId="64475ED6" w14:textId="77777777" w:rsidR="00B731B9" w:rsidRDefault="00B731B9" w:rsidP="00B731B9">
      <w:pPr>
        <w:spacing w:line="560" w:lineRule="exact"/>
        <w:ind w:firstLineChars="200" w:firstLine="640"/>
        <w:rPr>
          <w:rFonts w:eastAsia="仿宋_GB2312"/>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商家把糕点类别可使用添加剂误用在发酵面制品中，导致超范围使用添加剂的不合格产生。</w:t>
      </w:r>
    </w:p>
    <w:p w14:paraId="210E19C0" w14:textId="77777777" w:rsidR="00B731B9" w:rsidRDefault="00B731B9" w:rsidP="00B731B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二、山梨酸及其钾盐（以山梨酸计）</w:t>
      </w:r>
    </w:p>
    <w:p w14:paraId="1618FFC6" w14:textId="77777777" w:rsidR="00B731B9" w:rsidRDefault="00B731B9" w:rsidP="00B731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山梨酸及山梨酸钾是国际粮农组织和卫生组织推荐的国际公认、广谱、高效、安全的食品防腐保鲜剂，广泛应用于食品、饮料、烟草、农药、化妆品等行业，是近年来国内外普遍使用的防腐剂。山梨酸是一种不饱和脂肪酸，参与体内正常代谢，并被人体消化和吸收，产生二氧化碳和水。联合国粮农组织、世界卫生组织、美国食品药品管理局都对其安全性给予了肯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山梨酸的毒副作用比苯甲酸、维生素</w:t>
      </w: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和食盐还要低，不会对人体产生致癌和致畸作用。但消费者</w:t>
      </w:r>
      <w:r>
        <w:rPr>
          <w:rFonts w:ascii="Times New Roman" w:eastAsia="仿宋_GB2312" w:hAnsi="Times New Roman" w:cs="Times New Roman" w:hint="eastAsia"/>
          <w:sz w:val="32"/>
          <w:szCs w:val="32"/>
        </w:rPr>
        <w:lastRenderedPageBreak/>
        <w:t>长期服用山梨酸超标的食物，在一定程度上会抑制骨骼生长，危害肾、肝脏的健康。</w:t>
      </w:r>
    </w:p>
    <w:p w14:paraId="3BA62F2A" w14:textId="77777777" w:rsidR="00B731B9" w:rsidRDefault="00B731B9" w:rsidP="00B731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酱卤肉制品中检出山梨酸超标的原因可能是：</w:t>
      </w:r>
    </w:p>
    <w:p w14:paraId="1C369824" w14:textId="77777777" w:rsidR="00B731B9" w:rsidRDefault="00B731B9" w:rsidP="00B731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厂家在生产过程中使用的复配食品添加剂山梨酸含量较高；</w:t>
      </w:r>
    </w:p>
    <w:p w14:paraId="0D7F4F91" w14:textId="4311C81B" w:rsidR="00B731B9" w:rsidRPr="00B731B9" w:rsidRDefault="00B731B9" w:rsidP="00B731B9">
      <w:pPr>
        <w:ind w:firstLineChars="200" w:firstLine="640"/>
        <w:rPr>
          <w:rFonts w:eastAsia="仿宋_GB2312"/>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生产车间操作人员在添加过程中未计量或者计量不准确导致超标；</w:t>
      </w:r>
    </w:p>
    <w:p w14:paraId="1C870809" w14:textId="3C0CA86A" w:rsidR="00B731B9" w:rsidRDefault="00B731B9" w:rsidP="00B731B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原料中含有山梨酸，重复添加导致超标。</w:t>
      </w:r>
    </w:p>
    <w:p w14:paraId="47AD91DB" w14:textId="11A7D4FD" w:rsidR="00B731B9" w:rsidRDefault="00B731B9" w:rsidP="00B731B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w:t>
      </w:r>
      <w:r>
        <w:rPr>
          <w:rFonts w:ascii="黑体" w:eastAsia="黑体" w:hAnsi="黑体" w:cs="黑体" w:hint="eastAsia"/>
          <w:bCs/>
          <w:sz w:val="32"/>
          <w:szCs w:val="32"/>
        </w:rPr>
        <w:t>、氧乐果</w:t>
      </w:r>
    </w:p>
    <w:p w14:paraId="68C15386" w14:textId="0E7AFD5D" w:rsidR="00B731B9" w:rsidRDefault="00B731B9" w:rsidP="00B731B9">
      <w:pPr>
        <w:spacing w:line="560" w:lineRule="exact"/>
        <w:ind w:firstLineChars="200" w:firstLine="640"/>
        <w:rPr>
          <w:rFonts w:eastAsia="仿宋_GB2312"/>
          <w:sz w:val="32"/>
          <w:szCs w:val="32"/>
        </w:rPr>
      </w:pPr>
      <w:r>
        <w:rPr>
          <w:rFonts w:eastAsia="仿宋_GB2312" w:hint="eastAsia"/>
          <w:sz w:val="32"/>
          <w:szCs w:val="32"/>
        </w:rPr>
        <w:t>氧乐果属于高毒杀虫剂，具有内吸、触杀和一定胃毒作用，击倒力快、高效、广谱、具有杀虫、杀螨等特点，具有强烈的触杀作用和内渗作用，是较理想的根、茎内吸传导性杀螨、杀虫剂，特别适于防治刺吸性害虫，不易产生抗性，并可降低易产生抗性的拟除虫菊酯的抗性。</w:t>
      </w:r>
    </w:p>
    <w:p w14:paraId="55D9DD50" w14:textId="3F71EC3F" w:rsidR="000D5E9D" w:rsidRDefault="000D5E9D" w:rsidP="000D5E9D">
      <w:pPr>
        <w:spacing w:line="360" w:lineRule="auto"/>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、阴离子合成洗涤剂</w:t>
      </w:r>
    </w:p>
    <w:p w14:paraId="220C2EF7" w14:textId="77777777" w:rsidR="000D5E9D" w:rsidRDefault="000D5E9D" w:rsidP="000D5E9D">
      <w:pPr>
        <w:ind w:firstLineChars="200" w:firstLine="640"/>
        <w:rPr>
          <w:rFonts w:eastAsia="仿宋_GB2312"/>
          <w:sz w:val="32"/>
          <w:szCs w:val="32"/>
        </w:rPr>
      </w:pPr>
      <w:r>
        <w:rPr>
          <w:rFonts w:ascii="Times New Roman" w:eastAsia="仿宋_GB2312" w:hAnsi="Times New Roman" w:cs="Times New Roman" w:hint="eastAsia"/>
          <w:sz w:val="32"/>
          <w:szCs w:val="32"/>
        </w:rPr>
        <w:t>阴离子合成洗涤剂是餐饮具抽检的重要检测项目。简单说来，就是餐具清洗、消毒不彻底，餐具表面仍然残留洗涤剂。餐饮企业普遍未配备餐具自动清洗消毒机，容易造成洗涤剂残留量超标。另外，餐饮企业的餐饮具洗涤剂使用量过多，未经足够量清水冲洗，也会导致部分餐饮具阴离子合成洗涤剂超标。</w:t>
      </w:r>
    </w:p>
    <w:p w14:paraId="48727898" w14:textId="77777777" w:rsidR="000D5E9D" w:rsidRDefault="000D5E9D" w:rsidP="000D5E9D">
      <w:pPr>
        <w:ind w:firstLineChars="200" w:firstLine="640"/>
        <w:rPr>
          <w:rFonts w:eastAsia="仿宋_GB2312"/>
          <w:sz w:val="32"/>
          <w:szCs w:val="32"/>
        </w:rPr>
      </w:pPr>
      <w:r>
        <w:rPr>
          <w:rFonts w:ascii="Times New Roman" w:eastAsia="仿宋_GB2312" w:hAnsi="Times New Roman" w:cs="Times New Roman" w:hint="eastAsia"/>
          <w:sz w:val="32"/>
          <w:szCs w:val="32"/>
        </w:rPr>
        <w:t>消毒餐（饮）具的新国标</w:t>
      </w:r>
      <w:r>
        <w:rPr>
          <w:rFonts w:ascii="Times New Roman" w:eastAsia="仿宋_GB2312" w:hAnsi="Times New Roman" w:cs="Times New Roman" w:hint="eastAsia"/>
          <w:sz w:val="32"/>
          <w:szCs w:val="32"/>
        </w:rPr>
        <w:t>GB14934-2016</w:t>
      </w:r>
      <w:r>
        <w:rPr>
          <w:rFonts w:ascii="Times New Roman" w:eastAsia="仿宋_GB2312" w:hAnsi="Times New Roman" w:cs="Times New Roman" w:hint="eastAsia"/>
          <w:sz w:val="32"/>
          <w:szCs w:val="32"/>
        </w:rPr>
        <w:t>《食品安全国家标准消毒餐（饮）具》于</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日开始实施，代</w:t>
      </w:r>
      <w:r>
        <w:rPr>
          <w:rFonts w:ascii="Times New Roman" w:eastAsia="仿宋_GB2312" w:hAnsi="Times New Roman" w:cs="Times New Roman" w:hint="eastAsia"/>
          <w:sz w:val="32"/>
          <w:szCs w:val="32"/>
        </w:rPr>
        <w:lastRenderedPageBreak/>
        <w:t>替了</w:t>
      </w:r>
      <w:r>
        <w:rPr>
          <w:rFonts w:ascii="Times New Roman" w:eastAsia="仿宋_GB2312" w:hAnsi="Times New Roman" w:cs="Times New Roman" w:hint="eastAsia"/>
          <w:sz w:val="32"/>
          <w:szCs w:val="32"/>
        </w:rPr>
        <w:t>1994</w:t>
      </w:r>
      <w:r>
        <w:rPr>
          <w:rFonts w:ascii="Times New Roman" w:eastAsia="仿宋_GB2312" w:hAnsi="Times New Roman" w:cs="Times New Roman" w:hint="eastAsia"/>
          <w:sz w:val="32"/>
          <w:szCs w:val="32"/>
        </w:rPr>
        <w:t>年的卫生标准。新标准修改了感官要求、理化指标和微生物限量。旧标准里大肠菌群和阴离子合成洗涤剂都有一定的限量规定，只要不超过限量就是合格的。但新标准中明确规定这两项都为“不得检出”，不再有限量规定。</w:t>
      </w:r>
    </w:p>
    <w:p w14:paraId="6A894844" w14:textId="4144FB3C" w:rsidR="000D5E9D" w:rsidRDefault="000D5E9D" w:rsidP="000D5E9D">
      <w:pPr>
        <w:spacing w:line="360" w:lineRule="auto"/>
        <w:ind w:leftChars="200" w:left="420" w:firstLineChars="100" w:firstLine="32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、氧氟沙星</w:t>
      </w:r>
    </w:p>
    <w:p w14:paraId="2FA64BDF" w14:textId="77777777" w:rsidR="000D5E9D" w:rsidRDefault="000D5E9D" w:rsidP="000D5E9D">
      <w:pPr>
        <w:ind w:firstLineChars="200" w:firstLine="640"/>
        <w:rPr>
          <w:rFonts w:eastAsia="仿宋_GB2312"/>
          <w:sz w:val="32"/>
          <w:szCs w:val="32"/>
        </w:rPr>
      </w:pPr>
      <w:r>
        <w:rPr>
          <w:rFonts w:ascii="Times New Roman" w:eastAsia="仿宋_GB2312" w:hAnsi="Times New Roman" w:cs="Times New Roman" w:hint="eastAsia"/>
          <w:sz w:val="32"/>
          <w:szCs w:val="32"/>
        </w:rPr>
        <w:t>氧氟沙星属于氟喹诺酮类药物，因抗菌谱广、抗菌活性强等曾被广泛用于畜禽细菌性疾病的治疗和预防。《发布在食品动物中停止使用洛美沙星、培氟沙星、氧氟沙星、诺氟沙星</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种兽药的决定》（农业部公告第</w:t>
      </w:r>
      <w:r>
        <w:rPr>
          <w:rFonts w:ascii="Times New Roman" w:eastAsia="仿宋_GB2312" w:hAnsi="Times New Roman" w:cs="Times New Roman" w:hint="eastAsia"/>
          <w:sz w:val="32"/>
          <w:szCs w:val="32"/>
        </w:rPr>
        <w:t>2292</w:t>
      </w:r>
      <w:r>
        <w:rPr>
          <w:rFonts w:ascii="Times New Roman" w:eastAsia="仿宋_GB2312" w:hAnsi="Times New Roman" w:cs="Times New Roman" w:hint="eastAsia"/>
          <w:sz w:val="32"/>
          <w:szCs w:val="32"/>
        </w:rPr>
        <w:t>号）中规定，禁止氧氟沙星用于食品动物，在动物性食品中不得检出。氧氟沙星残留在人体中蓄积，可能引起人体的耐药性，长期摄入氧氟沙星超标的动物性食品，可能引起轻度胃肠道刺激或不适，头痛、头晕、睡眠不良等症状，大剂量还可能引起肝损害。</w:t>
      </w:r>
    </w:p>
    <w:p w14:paraId="19B96475" w14:textId="1F7F6385" w:rsidR="000D5E9D" w:rsidRDefault="000D5E9D" w:rsidP="000D5E9D">
      <w:pPr>
        <w:ind w:firstLineChars="200" w:firstLine="640"/>
        <w:rPr>
          <w:rFonts w:ascii="黑体" w:eastAsia="黑体" w:hAnsi="黑体"/>
          <w:sz w:val="32"/>
          <w:szCs w:val="32"/>
          <w:vertAlign w:val="subscript"/>
        </w:rPr>
      </w:pPr>
      <w:r>
        <w:rPr>
          <w:rFonts w:ascii="黑体" w:eastAsia="黑体" w:hAnsi="黑体" w:hint="eastAsia"/>
          <w:sz w:val="32"/>
          <w:szCs w:val="32"/>
        </w:rPr>
        <w:t>六</w:t>
      </w:r>
      <w:r>
        <w:rPr>
          <w:rFonts w:ascii="黑体" w:eastAsia="黑体" w:hAnsi="黑体" w:hint="eastAsia"/>
          <w:sz w:val="32"/>
          <w:szCs w:val="32"/>
        </w:rPr>
        <w:t>、黄曲霉毒素B</w:t>
      </w:r>
      <w:r>
        <w:rPr>
          <w:rFonts w:ascii="黑体" w:eastAsia="黑体" w:hAnsi="黑体" w:hint="eastAsia"/>
          <w:sz w:val="32"/>
          <w:szCs w:val="32"/>
          <w:vertAlign w:val="subscript"/>
        </w:rPr>
        <w:t>1</w:t>
      </w:r>
    </w:p>
    <w:p w14:paraId="1F568931" w14:textId="784FAA0D" w:rsidR="000D5E9D" w:rsidRDefault="000D5E9D" w:rsidP="000D5E9D">
      <w:pPr>
        <w:spacing w:line="560" w:lineRule="exact"/>
        <w:ind w:firstLineChars="200" w:firstLine="640"/>
        <w:rPr>
          <w:rFonts w:eastAsia="仿宋_GB2312" w:hint="eastAsia"/>
          <w:sz w:val="32"/>
          <w:szCs w:val="32"/>
        </w:rPr>
      </w:pPr>
      <w:r>
        <w:rPr>
          <w:rFonts w:ascii="Times New Roman" w:eastAsia="仿宋_GB2312" w:hAnsi="Times New Roman" w:cs="Times New Roman" w:hint="eastAsia"/>
          <w:sz w:val="32"/>
          <w:szCs w:val="32"/>
        </w:rPr>
        <w:t>黄曲霉毒素</w:t>
      </w: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污染的食物主要是花生、玉米、稻谷、小麦、花生油等粮油食品。黄曲霉毒素</w:t>
      </w: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的毒性要比呕吐毒素的毒性强</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倍，比玉米赤霉烯酮的毒性强</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倍。黄曲霉毒素</w:t>
      </w: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的急性毒性是氰化钾的</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倍，砒霜的</w:t>
      </w:r>
      <w:r>
        <w:rPr>
          <w:rFonts w:ascii="Times New Roman" w:eastAsia="仿宋_GB2312" w:hAnsi="Times New Roman" w:cs="Times New Roman" w:hint="eastAsia"/>
          <w:sz w:val="32"/>
          <w:szCs w:val="32"/>
        </w:rPr>
        <w:t>68</w:t>
      </w:r>
      <w:r>
        <w:rPr>
          <w:rFonts w:ascii="Times New Roman" w:eastAsia="仿宋_GB2312" w:hAnsi="Times New Roman" w:cs="Times New Roman" w:hint="eastAsia"/>
          <w:sz w:val="32"/>
          <w:szCs w:val="32"/>
        </w:rPr>
        <w:t>倍，慢性毒性可诱发癌变，致癌能力为二甲基亚硝胺的</w:t>
      </w:r>
      <w:r>
        <w:rPr>
          <w:rFonts w:ascii="Times New Roman" w:eastAsia="仿宋_GB2312" w:hAnsi="Times New Roman" w:cs="Times New Roman" w:hint="eastAsia"/>
          <w:sz w:val="32"/>
          <w:szCs w:val="32"/>
        </w:rPr>
        <w:t>75</w:t>
      </w:r>
      <w:r>
        <w:rPr>
          <w:rFonts w:ascii="Times New Roman" w:eastAsia="仿宋_GB2312" w:hAnsi="Times New Roman" w:cs="Times New Roman" w:hint="eastAsia"/>
          <w:sz w:val="32"/>
          <w:szCs w:val="32"/>
        </w:rPr>
        <w:t>倍，比二甲基偶氨苯高</w:t>
      </w:r>
      <w:r>
        <w:rPr>
          <w:rFonts w:ascii="Times New Roman" w:eastAsia="仿宋_GB2312" w:hAnsi="Times New Roman" w:cs="Times New Roman" w:hint="eastAsia"/>
          <w:sz w:val="32"/>
          <w:szCs w:val="32"/>
        </w:rPr>
        <w:t>900</w:t>
      </w:r>
      <w:r>
        <w:rPr>
          <w:rFonts w:ascii="Times New Roman" w:eastAsia="仿宋_GB2312" w:hAnsi="Times New Roman" w:cs="Times New Roman" w:hint="eastAsia"/>
          <w:sz w:val="32"/>
          <w:szCs w:val="32"/>
        </w:rPr>
        <w:t>倍，人的原发性肝癌也很可能与黄曲霉毒素有关。黄曲霉毒素</w:t>
      </w: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超标的主要原因是原料在种植、采收、运输及储存过程中受到黄曲霉等霉菌污染，或企业在生产时没</w:t>
      </w:r>
      <w:r>
        <w:rPr>
          <w:rFonts w:ascii="Times New Roman" w:eastAsia="仿宋_GB2312" w:hAnsi="Times New Roman" w:cs="Times New Roman" w:hint="eastAsia"/>
          <w:sz w:val="32"/>
          <w:szCs w:val="32"/>
        </w:rPr>
        <w:lastRenderedPageBreak/>
        <w:t>有严格挑拣花生原料和进行相关检测，没有采用精炼工艺或工艺控制不当。</w:t>
      </w:r>
    </w:p>
    <w:p w14:paraId="0E6D120F" w14:textId="784A3EE4" w:rsidR="00192B29" w:rsidRPr="00192B29" w:rsidRDefault="00192B29" w:rsidP="00192B29">
      <w:pPr>
        <w:spacing w:beforeLines="50" w:before="156" w:afterLines="50" w:after="156" w:line="560" w:lineRule="exact"/>
        <w:ind w:firstLineChars="200" w:firstLine="640"/>
        <w:rPr>
          <w:rFonts w:ascii="黑体" w:eastAsia="黑体" w:hAnsi="黑体" w:cs="黑体"/>
          <w:bCs/>
          <w:sz w:val="32"/>
          <w:szCs w:val="32"/>
        </w:rPr>
      </w:pPr>
      <w:r w:rsidRPr="00192B29">
        <w:rPr>
          <w:rFonts w:ascii="黑体" w:eastAsia="黑体" w:hAnsi="黑体" w:cs="黑体" w:hint="eastAsia"/>
          <w:bCs/>
          <w:sz w:val="32"/>
          <w:szCs w:val="32"/>
        </w:rPr>
        <w:t>七</w:t>
      </w:r>
      <w:r w:rsidRPr="00192B29">
        <w:rPr>
          <w:rFonts w:ascii="黑体" w:eastAsia="黑体" w:hAnsi="黑体" w:cs="黑体" w:hint="eastAsia"/>
          <w:bCs/>
          <w:sz w:val="32"/>
          <w:szCs w:val="32"/>
        </w:rPr>
        <w:t>、大肠菌群</w:t>
      </w:r>
    </w:p>
    <w:p w14:paraId="095A8E04" w14:textId="77777777" w:rsidR="00192B29" w:rsidRPr="00192B29" w:rsidRDefault="00192B29" w:rsidP="00192B29">
      <w:pPr>
        <w:ind w:firstLineChars="200" w:firstLine="640"/>
        <w:rPr>
          <w:rFonts w:ascii="仿宋_GB2312" w:eastAsia="仿宋_GB2312" w:hAnsi="黑体"/>
          <w:sz w:val="32"/>
          <w:szCs w:val="32"/>
        </w:rPr>
      </w:pPr>
      <w:r w:rsidRPr="00192B29">
        <w:rPr>
          <w:rFonts w:ascii="仿宋_GB2312" w:eastAsia="仿宋_GB2312" w:hAnsi="黑体" w:hint="eastAsia"/>
          <w:sz w:val="32"/>
          <w:szCs w:val="32"/>
        </w:rPr>
        <w:t>大肠菌群是评价食品及相关产品卫生质量的重要指标之一，是被粪便污染的指示菌。大肠菌群数的高低，表明了粪便污染的程度，也反映了对人体健康危害性的大小；使用微生物超标的餐饮具，可能会引起呕吐、腹泻等症状，严重会导致中毒，危害人体的健康安全。</w:t>
      </w:r>
    </w:p>
    <w:p w14:paraId="7206DB49" w14:textId="77777777" w:rsidR="00192B29" w:rsidRPr="00192B29" w:rsidRDefault="00192B29" w:rsidP="00192B29">
      <w:pPr>
        <w:ind w:firstLineChars="200" w:firstLine="640"/>
        <w:rPr>
          <w:rFonts w:ascii="仿宋_GB2312" w:eastAsia="仿宋_GB2312" w:hAnsi="黑体"/>
          <w:sz w:val="32"/>
          <w:szCs w:val="32"/>
        </w:rPr>
      </w:pPr>
      <w:r w:rsidRPr="00192B29">
        <w:rPr>
          <w:rFonts w:ascii="仿宋_GB2312" w:eastAsia="仿宋_GB2312" w:hAnsi="黑体" w:hint="eastAsia"/>
          <w:sz w:val="32"/>
          <w:szCs w:val="32"/>
        </w:rPr>
        <w:t>消毒餐饮具都是重复使用，自消毒餐饮具用餐后清洗量较大，相关工作人员的食品安全意识淡薄，没有严格按照相关的清洗消毒流程操作，造成餐饮具的微生物超标。</w:t>
      </w:r>
    </w:p>
    <w:p w14:paraId="4CA5BB35" w14:textId="5AA4999A" w:rsidR="00B731B9" w:rsidRDefault="00AE74F4" w:rsidP="00B731B9">
      <w:pPr>
        <w:spacing w:line="560" w:lineRule="exact"/>
        <w:ind w:firstLineChars="200" w:firstLine="560"/>
        <w:rPr>
          <w:rFonts w:ascii="黑体" w:eastAsia="黑体" w:hAnsi="黑体" w:cs="黑体"/>
          <w:bCs/>
          <w:sz w:val="32"/>
          <w:szCs w:val="32"/>
        </w:rPr>
      </w:pPr>
      <w:r>
        <w:rPr>
          <w:rFonts w:eastAsia="仿宋_GB2312" w:hint="eastAsia"/>
          <w:sz w:val="28"/>
          <w:szCs w:val="28"/>
        </w:rPr>
        <w:t>八、</w:t>
      </w:r>
      <w:r>
        <w:rPr>
          <w:rFonts w:ascii="黑体" w:eastAsia="黑体" w:hAnsi="黑体" w:cs="黑体" w:hint="eastAsia"/>
          <w:bCs/>
          <w:sz w:val="32"/>
          <w:szCs w:val="32"/>
        </w:rPr>
        <w:t>霉菌</w:t>
      </w:r>
    </w:p>
    <w:p w14:paraId="77A5852E" w14:textId="34F0B04B" w:rsidR="00AE74F4" w:rsidRDefault="00AE74F4" w:rsidP="00B731B9">
      <w:pPr>
        <w:spacing w:line="560" w:lineRule="exact"/>
        <w:ind w:firstLineChars="200" w:firstLine="560"/>
        <w:rPr>
          <w:rFonts w:ascii="黑体" w:eastAsia="黑体" w:hAnsi="黑体" w:cs="黑体"/>
          <w:bCs/>
          <w:sz w:val="32"/>
          <w:szCs w:val="32"/>
        </w:rPr>
      </w:pPr>
      <w:r>
        <w:rPr>
          <w:rFonts w:eastAsia="仿宋_GB2312" w:hint="eastAsia"/>
          <w:sz w:val="28"/>
          <w:szCs w:val="28"/>
        </w:rPr>
        <w:t>九、</w:t>
      </w:r>
      <w:r>
        <w:rPr>
          <w:rFonts w:ascii="黑体" w:eastAsia="黑体" w:hAnsi="黑体" w:cs="黑体" w:hint="eastAsia"/>
          <w:bCs/>
          <w:sz w:val="32"/>
          <w:szCs w:val="32"/>
        </w:rPr>
        <w:t>脱氢乙酸及其钠盐（以脱氢乙酸计）</w:t>
      </w:r>
    </w:p>
    <w:p w14:paraId="10A80883" w14:textId="63A7EBC7" w:rsidR="00AE74F4" w:rsidRDefault="00DF23D3" w:rsidP="00B731B9">
      <w:pPr>
        <w:spacing w:line="560" w:lineRule="exact"/>
        <w:ind w:firstLineChars="200" w:firstLine="560"/>
        <w:rPr>
          <w:rFonts w:eastAsia="黑体"/>
          <w:bCs/>
          <w:sz w:val="32"/>
          <w:szCs w:val="32"/>
        </w:rPr>
      </w:pPr>
      <w:r>
        <w:rPr>
          <w:rFonts w:eastAsia="仿宋_GB2312" w:hint="eastAsia"/>
          <w:sz w:val="28"/>
          <w:szCs w:val="28"/>
        </w:rPr>
        <w:t>十、</w:t>
      </w:r>
      <w:r>
        <w:rPr>
          <w:rFonts w:eastAsia="黑体" w:hint="eastAsia"/>
          <w:bCs/>
          <w:sz w:val="32"/>
          <w:szCs w:val="32"/>
        </w:rPr>
        <w:t>腐霉利</w:t>
      </w:r>
    </w:p>
    <w:p w14:paraId="3C0D1938" w14:textId="1073017C" w:rsidR="00DF23D3" w:rsidRDefault="00DF23D3" w:rsidP="00B731B9">
      <w:pPr>
        <w:spacing w:line="560" w:lineRule="exact"/>
        <w:ind w:firstLineChars="200" w:firstLine="560"/>
        <w:rPr>
          <w:rFonts w:ascii="黑体" w:eastAsia="黑体" w:hAnsi="黑体" w:cs="黑体"/>
          <w:bCs/>
          <w:sz w:val="32"/>
          <w:szCs w:val="32"/>
        </w:rPr>
      </w:pPr>
      <w:r>
        <w:rPr>
          <w:rFonts w:eastAsia="仿宋_GB2312" w:hint="eastAsia"/>
          <w:sz w:val="28"/>
          <w:szCs w:val="28"/>
        </w:rPr>
        <w:t>十一、</w:t>
      </w:r>
      <w:r>
        <w:rPr>
          <w:rFonts w:ascii="黑体" w:eastAsia="黑体" w:hAnsi="黑体" w:cs="黑体" w:hint="eastAsia"/>
          <w:bCs/>
          <w:sz w:val="32"/>
          <w:szCs w:val="32"/>
        </w:rPr>
        <w:t>还原糖分</w:t>
      </w:r>
    </w:p>
    <w:p w14:paraId="270CAC1E" w14:textId="2C630105" w:rsidR="00DF23D3" w:rsidRPr="00192B29" w:rsidRDefault="00DF23D3" w:rsidP="00B731B9">
      <w:pPr>
        <w:spacing w:line="560" w:lineRule="exact"/>
        <w:ind w:firstLineChars="200" w:firstLine="560"/>
        <w:rPr>
          <w:rFonts w:eastAsia="仿宋_GB2312" w:hint="eastAsia"/>
          <w:sz w:val="28"/>
          <w:szCs w:val="28"/>
        </w:rPr>
      </w:pPr>
      <w:r>
        <w:rPr>
          <w:rFonts w:eastAsia="仿宋_GB2312" w:hint="eastAsia"/>
          <w:sz w:val="28"/>
          <w:szCs w:val="28"/>
        </w:rPr>
        <w:t>十二、</w:t>
      </w:r>
      <w:r>
        <w:rPr>
          <w:rFonts w:eastAsia="黑体" w:hint="eastAsia"/>
          <w:bCs/>
          <w:sz w:val="32"/>
          <w:szCs w:val="32"/>
        </w:rPr>
        <w:t>恩诺沙星（以恩诺沙星与环丙沙星之和计）</w:t>
      </w:r>
    </w:p>
    <w:sectPr w:rsidR="00DF23D3" w:rsidRPr="00192B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9FF7A" w14:textId="77777777" w:rsidR="007A59E9" w:rsidRDefault="007A59E9" w:rsidP="008E6184">
      <w:r>
        <w:separator/>
      </w:r>
    </w:p>
  </w:endnote>
  <w:endnote w:type="continuationSeparator" w:id="0">
    <w:p w14:paraId="3F83108D" w14:textId="77777777" w:rsidR="007A59E9" w:rsidRDefault="007A59E9" w:rsidP="008E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D9DB1" w14:textId="77777777" w:rsidR="007A59E9" w:rsidRDefault="007A59E9" w:rsidP="008E6184">
      <w:r>
        <w:separator/>
      </w:r>
    </w:p>
  </w:footnote>
  <w:footnote w:type="continuationSeparator" w:id="0">
    <w:p w14:paraId="61AD3021" w14:textId="77777777" w:rsidR="007A59E9" w:rsidRDefault="007A59E9" w:rsidP="008E6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90676"/>
    <w:multiLevelType w:val="singleLevel"/>
    <w:tmpl w:val="1E69067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6FDD"/>
    <w:rsid w:val="000D5E9D"/>
    <w:rsid w:val="00192B29"/>
    <w:rsid w:val="00217FCE"/>
    <w:rsid w:val="002A5C0C"/>
    <w:rsid w:val="003445A4"/>
    <w:rsid w:val="003E5F14"/>
    <w:rsid w:val="00424E6A"/>
    <w:rsid w:val="00487E77"/>
    <w:rsid w:val="0072666D"/>
    <w:rsid w:val="00773CDD"/>
    <w:rsid w:val="007A59E9"/>
    <w:rsid w:val="007E3CF7"/>
    <w:rsid w:val="00826E71"/>
    <w:rsid w:val="008E6184"/>
    <w:rsid w:val="0090756A"/>
    <w:rsid w:val="009D484A"/>
    <w:rsid w:val="009D6DA7"/>
    <w:rsid w:val="00A57AAC"/>
    <w:rsid w:val="00AB4ADC"/>
    <w:rsid w:val="00AE74F4"/>
    <w:rsid w:val="00B06FDD"/>
    <w:rsid w:val="00B642E6"/>
    <w:rsid w:val="00B731B9"/>
    <w:rsid w:val="00B810A7"/>
    <w:rsid w:val="00C36313"/>
    <w:rsid w:val="00C86427"/>
    <w:rsid w:val="00CB54EE"/>
    <w:rsid w:val="00D2438F"/>
    <w:rsid w:val="00DF23D3"/>
    <w:rsid w:val="00E331AD"/>
    <w:rsid w:val="00E52D0D"/>
    <w:rsid w:val="00E84348"/>
    <w:rsid w:val="00E9280F"/>
    <w:rsid w:val="014732B1"/>
    <w:rsid w:val="3FEA0725"/>
    <w:rsid w:val="6EA94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ACB18"/>
  <w15:docId w15:val="{C6872949-8C04-4E3D-BAAC-5BD3F0E5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nhideWhenUsed/>
    <w:qFormat/>
    <w:rsid w:val="00B731B9"/>
    <w:pPr>
      <w:keepNext/>
      <w:keepLines/>
      <w:spacing w:line="360" w:lineRule="auto"/>
      <w:outlineLvl w:val="1"/>
    </w:pPr>
    <w:rPr>
      <w:rFonts w:ascii="宋体" w:eastAsia="仿宋" w:hAnsi="宋体"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rsid w:val="00B731B9"/>
    <w:rPr>
      <w:rFonts w:ascii="宋体" w:eastAsia="仿宋" w:hAnsi="宋体" w:cstheme="majorBidi"/>
      <w:b/>
      <w:bCs/>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200554">
      <w:bodyDiv w:val="1"/>
      <w:marLeft w:val="0"/>
      <w:marRight w:val="0"/>
      <w:marTop w:val="0"/>
      <w:marBottom w:val="0"/>
      <w:divBdr>
        <w:top w:val="none" w:sz="0" w:space="0" w:color="auto"/>
        <w:left w:val="none" w:sz="0" w:space="0" w:color="auto"/>
        <w:bottom w:val="none" w:sz="0" w:space="0" w:color="auto"/>
        <w:right w:val="none" w:sz="0" w:space="0" w:color="auto"/>
      </w:divBdr>
    </w:div>
    <w:div w:id="945311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565</Words>
  <Characters>3222</Characters>
  <Application>Microsoft Office Word</Application>
  <DocSecurity>0</DocSecurity>
  <Lines>26</Lines>
  <Paragraphs>7</Paragraphs>
  <ScaleCrop>false</ScaleCrop>
  <Company>Hewlett-Packard</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donghan</cp:lastModifiedBy>
  <cp:revision>18</cp:revision>
  <dcterms:created xsi:type="dcterms:W3CDTF">2020-08-28T08:12:00Z</dcterms:created>
  <dcterms:modified xsi:type="dcterms:W3CDTF">2020-11-18T08:47:00Z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