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4" w:lineRule="exact"/>
        <w:jc w:val="center"/>
        <w:rPr>
          <w:rFonts w:ascii="Times New Roman" w:hAnsi="Times New Roman" w:eastAsia="方正小标宋简体" w:cs="Times New Roman"/>
          <w:spacing w:val="-12"/>
          <w:sz w:val="44"/>
          <w:szCs w:val="44"/>
        </w:rPr>
      </w:pPr>
      <w:r>
        <w:rPr>
          <w:rFonts w:hint="eastAsia" w:ascii="Times New Roman" w:hAnsi="Times New Roman" w:eastAsia="方正小标宋简体" w:cs="Times New Roman"/>
          <w:spacing w:val="-12"/>
          <w:sz w:val="44"/>
          <w:szCs w:val="44"/>
        </w:rPr>
        <w:t>部分不合格检验项目小知识</w:t>
      </w:r>
    </w:p>
    <w:p>
      <w:pPr>
        <w:spacing w:line="594" w:lineRule="exact"/>
        <w:jc w:val="center"/>
        <w:rPr>
          <w:rFonts w:ascii="Times New Roman" w:hAnsi="Times New Roman" w:eastAsia="方正小标宋简体" w:cs="Times New Roman"/>
          <w:spacing w:val="-12"/>
          <w:sz w:val="44"/>
          <w:szCs w:val="44"/>
        </w:rPr>
      </w:pPr>
    </w:p>
    <w:p>
      <w:pPr>
        <w:autoSpaceDE w:val="0"/>
        <w:autoSpaceDN w:val="0"/>
        <w:adjustRightInd w:val="0"/>
        <w:snapToGrid w:val="0"/>
        <w:spacing w:line="360" w:lineRule="auto"/>
        <w:jc w:val="left"/>
        <w:rPr>
          <w:rFonts w:cs="仿宋_GB2312" w:asciiTheme="minorEastAsia" w:hAnsiTheme="minorEastAsia"/>
          <w:color w:val="000000"/>
          <w:kern w:val="0"/>
          <w:sz w:val="28"/>
          <w:szCs w:val="28"/>
        </w:rPr>
      </w:pPr>
      <w:r>
        <w:rPr>
          <w:rFonts w:hint="eastAsia" w:ascii="Times New Roman" w:hAnsi="Times New Roman" w:eastAsia="方正黑体_GBK" w:cs="Times New Roman"/>
          <w:color w:val="000000"/>
          <w:sz w:val="32"/>
          <w:szCs w:val="32"/>
          <w:lang w:val="en-US" w:eastAsia="zh-CN"/>
        </w:rPr>
        <w:t>一、</w:t>
      </w:r>
      <w:r>
        <w:rPr>
          <w:rFonts w:hint="eastAsia" w:ascii="Times New Roman" w:hAnsi="Times New Roman" w:eastAsia="方正黑体_GBK" w:cs="Times New Roman"/>
          <w:color w:val="000000"/>
          <w:sz w:val="32"/>
          <w:szCs w:val="32"/>
          <w:lang w:eastAsia="zh-CN"/>
        </w:rPr>
        <w:t xml:space="preserve">铅（以Pb计） </w:t>
      </w:r>
    </w:p>
    <w:p>
      <w:pPr>
        <w:numPr>
          <w:ilvl w:val="0"/>
          <w:numId w:val="0"/>
        </w:numPr>
        <w:spacing w:line="560" w:lineRule="exact"/>
        <w:ind w:firstLine="640" w:firstLineChars="200"/>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lang w:val="en-US" w:eastAsia="zh-CN"/>
        </w:rPr>
        <w:t>铅是一种高蓄积性</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多亲和性的生理性和神经性毒物</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几乎对人体所有重要的器官和系统均会产生毒害</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如中枢神经系统</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 xml:space="preserve"> 免疫系统</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生殖系统和内分泌系统等</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其中对中枢神经系统的毒害尤为严重</w:t>
      </w:r>
      <w:r>
        <w:rPr>
          <w:rFonts w:hint="eastAsia" w:ascii="Times New Roman" w:hAnsi="Times New Roman" w:eastAsia="方正仿宋_GBK" w:cs="Times New Roman"/>
          <w:sz w:val="32"/>
          <w:szCs w:val="32"/>
          <w:highlight w:val="none"/>
          <w:shd w:val="clear" w:color="auto" w:fill="FFFFFF"/>
          <w:lang w:val="en-US" w:eastAsia="zh-CN"/>
        </w:rPr>
        <w:t>。对儿童来说 , 即使微量的铅污染也会损害其神经系统,影响儿童的行为和智力水平要通过食物、水和空气 。</w:t>
      </w:r>
    </w:p>
    <w:p>
      <w:pPr>
        <w:numPr>
          <w:ilvl w:val="0"/>
          <w:numId w:val="0"/>
        </w:numPr>
        <w:spacing w:line="560" w:lineRule="exact"/>
        <w:ind w:firstLine="640" w:firstLineChars="200"/>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lang w:val="en-US" w:eastAsia="zh-CN"/>
        </w:rPr>
        <w:t>茶叶中铅污染的来源</w:t>
      </w:r>
      <w:r>
        <w:rPr>
          <w:rFonts w:hint="eastAsia" w:ascii="Times New Roman" w:hAnsi="Times New Roman" w:eastAsia="方正仿宋_GBK" w:cs="Times New Roman"/>
          <w:sz w:val="32"/>
          <w:szCs w:val="32"/>
          <w:highlight w:val="none"/>
          <w:shd w:val="clear" w:color="auto" w:fill="FFFFFF"/>
          <w:lang w:val="en-US" w:eastAsia="zh-CN"/>
        </w:rPr>
        <w:t>可能有：</w:t>
      </w:r>
    </w:p>
    <w:p>
      <w:pPr>
        <w:numPr>
          <w:ilvl w:val="0"/>
          <w:numId w:val="0"/>
        </w:numPr>
        <w:spacing w:line="560" w:lineRule="exact"/>
        <w:ind w:firstLine="640" w:firstLineChars="200"/>
        <w:rPr>
          <w:rFonts w:hint="default"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（一）进人茶叶内的铅来源主要是大气 ,</w:t>
      </w:r>
      <w:r>
        <w:rPr>
          <w:rFonts w:hint="default" w:ascii="Times New Roman" w:hAnsi="Times New Roman" w:eastAsia="方正仿宋_GBK" w:cs="Times New Roman"/>
          <w:sz w:val="32"/>
          <w:szCs w:val="32"/>
          <w:highlight w:val="none"/>
          <w:shd w:val="clear" w:color="auto" w:fill="FFFFFF"/>
          <w:lang w:val="en-US" w:eastAsia="zh-CN"/>
        </w:rPr>
        <w:t xml:space="preserve"> 大气中的铅包括汽车尾气的铅和公路扬尘中的铅</w:t>
      </w:r>
      <w:r>
        <w:rPr>
          <w:rFonts w:hint="eastAsia" w:ascii="Times New Roman" w:hAnsi="Times New Roman" w:eastAsia="方正仿宋_GBK" w:cs="Times New Roman"/>
          <w:sz w:val="32"/>
          <w:szCs w:val="32"/>
          <w:highlight w:val="none"/>
          <w:shd w:val="clear" w:color="auto" w:fill="FFFFFF"/>
          <w:lang w:val="en-US" w:eastAsia="zh-CN"/>
        </w:rPr>
        <w:t>；</w:t>
      </w:r>
    </w:p>
    <w:p>
      <w:pPr>
        <w:numPr>
          <w:ilvl w:val="0"/>
          <w:numId w:val="0"/>
        </w:numPr>
        <w:spacing w:line="560" w:lineRule="exact"/>
        <w:ind w:firstLine="640" w:firstLineChars="200"/>
        <w:rPr>
          <w:rFonts w:hint="default"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（二）土壤是茶叶铅的重要来源，土壤中的铅包含水溶态、交换态、碳酸盐结合态、铁锰氧化态、有机态和残余态六部分, 其中水溶态铅和交换态铅是植物可吸收利用的主要形态, 是衡量土壤铅生物有效性的重要指标。</w:t>
      </w:r>
    </w:p>
    <w:p>
      <w:pPr>
        <w:numPr>
          <w:ilvl w:val="0"/>
          <w:numId w:val="0"/>
        </w:numPr>
        <w:spacing w:line="560" w:lineRule="exact"/>
        <w:ind w:firstLine="640"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（三）加工过程中的铅污染也被认为是茶叶铅含量提高的重要原因之一。</w:t>
      </w:r>
    </w:p>
    <w:p>
      <w:pPr>
        <w:numPr>
          <w:ilvl w:val="0"/>
          <w:numId w:val="0"/>
        </w:numPr>
        <w:spacing w:line="560" w:lineRule="exact"/>
        <w:ind w:firstLine="640"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茶叶铅污染采取的治理技术措施主要包括：</w:t>
      </w:r>
    </w:p>
    <w:p>
      <w:pPr>
        <w:numPr>
          <w:ilvl w:val="0"/>
          <w:numId w:val="0"/>
        </w:numPr>
        <w:spacing w:line="560" w:lineRule="exact"/>
        <w:ind w:firstLine="640"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（一）加工前对茶叶进行清洗；</w:t>
      </w:r>
    </w:p>
    <w:p>
      <w:pPr>
        <w:numPr>
          <w:ilvl w:val="0"/>
          <w:numId w:val="0"/>
        </w:numPr>
        <w:spacing w:line="560" w:lineRule="exact"/>
        <w:ind w:firstLine="640"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（二）公路与茶园之间种植防扩护林；</w:t>
      </w:r>
    </w:p>
    <w:p>
      <w:pPr>
        <w:numPr>
          <w:ilvl w:val="0"/>
          <w:numId w:val="0"/>
        </w:numPr>
        <w:spacing w:line="560" w:lineRule="exact"/>
        <w:ind w:firstLine="640"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（三）改良严重酸化的茶园土；</w:t>
      </w:r>
    </w:p>
    <w:p>
      <w:pPr>
        <w:numPr>
          <w:ilvl w:val="0"/>
          <w:numId w:val="0"/>
        </w:numPr>
        <w:spacing w:line="560" w:lineRule="exact"/>
        <w:ind w:firstLine="640"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（四）提高茶叶采摘和精制质量；</w:t>
      </w:r>
    </w:p>
    <w:p>
      <w:pPr>
        <w:numPr>
          <w:ilvl w:val="0"/>
          <w:numId w:val="0"/>
        </w:numPr>
        <w:spacing w:line="560" w:lineRule="exact"/>
        <w:ind w:firstLine="640" w:firstLineChars="200"/>
        <w:rPr>
          <w:rFonts w:asciiTheme="minorEastAsia" w:hAnsiTheme="minorEastAsia"/>
          <w:color w:val="000000"/>
          <w:sz w:val="28"/>
          <w:szCs w:val="28"/>
        </w:rPr>
      </w:pPr>
      <w:r>
        <w:rPr>
          <w:rFonts w:hint="eastAsia" w:ascii="Times New Roman" w:hAnsi="Times New Roman" w:eastAsia="方正仿宋_GBK" w:cs="Times New Roman"/>
          <w:sz w:val="32"/>
          <w:szCs w:val="32"/>
          <w:highlight w:val="none"/>
          <w:shd w:val="clear" w:color="auto" w:fill="FFFFFF"/>
          <w:lang w:val="en-US" w:eastAsia="zh-CN"/>
        </w:rPr>
        <w:t>（五）调整茶叶机具金属组成, 保持车间清洁卫生。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黑体_GBK" w:cs="Times New Roman"/>
          <w:color w:val="000000"/>
          <w:sz w:val="32"/>
          <w:szCs w:val="32"/>
          <w:lang w:eastAsia="zh-CN"/>
        </w:rPr>
      </w:pPr>
      <w:r>
        <w:rPr>
          <w:rFonts w:hint="eastAsia" w:ascii="Times New Roman" w:hAnsi="Times New Roman" w:eastAsia="方正黑体_GBK" w:cs="Times New Roman"/>
          <w:color w:val="000000"/>
          <w:sz w:val="32"/>
          <w:szCs w:val="32"/>
          <w:lang w:val="en-US" w:eastAsia="zh-CN"/>
        </w:rPr>
        <w:t>二</w:t>
      </w:r>
      <w:r>
        <w:rPr>
          <w:rFonts w:hint="eastAsia" w:ascii="Times New Roman" w:hAnsi="Times New Roman" w:eastAsia="方正黑体_GBK" w:cs="Times New Roman"/>
          <w:color w:val="000000"/>
          <w:sz w:val="32"/>
          <w:szCs w:val="32"/>
          <w:lang w:eastAsia="zh-CN"/>
        </w:rPr>
        <w:t>、恩诺沙星</w:t>
      </w:r>
    </w:p>
    <w:p>
      <w:pPr>
        <w:numPr>
          <w:ilvl w:val="0"/>
          <w:numId w:val="0"/>
        </w:numPr>
        <w:spacing w:line="560" w:lineRule="exact"/>
        <w:ind w:firstLine="640" w:firstLineChars="200"/>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lang w:val="en-US" w:eastAsia="zh-CN"/>
        </w:rPr>
        <w:t>恩诺沙星，又名恩氟奎林羧酸，属于氟喹诺酮类药物，是化学合成的广谱抑菌剂，在预防和治疗畜禽的细菌性感染及支原体病方面有良好效果。目前，喹诺酮类药物被广泛用于人和动物疾病的治疗，在动物体内的半衰期长，有良好的组织分布性，此特点造成喹诺酮类药物在动物机体组织中的残留期较长，如果人类长期食用含有喹诺酮类药物的动物性食品，容易诱导耐药性的传递，从而影响该类药物对人的临床疗效。长期摄入喹诺酮类药物超标的动物性食品，对人体损害的直观表现为：可引起轻度胃肠道刺激或不适，头痛、头晕、睡眠不良等症状，大剂量或长期摄入还可能引起肝损害。《食品安全国家标准 食品中兽药最大残留限量》</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GB 31650</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2019</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中规定</w:t>
      </w:r>
      <w:r>
        <w:rPr>
          <w:rFonts w:hint="eastAsia" w:ascii="Times New Roman" w:hAnsi="Times New Roman" w:eastAsia="方正仿宋_GBK" w:cs="Times New Roman"/>
          <w:sz w:val="32"/>
          <w:szCs w:val="32"/>
          <w:highlight w:val="none"/>
          <w:shd w:val="clear" w:color="auto" w:fill="FFFFFF"/>
          <w:lang w:val="en-US" w:eastAsia="zh-CN"/>
        </w:rPr>
        <w:t>鱼（皮+肉）</w:t>
      </w:r>
      <w:r>
        <w:rPr>
          <w:rFonts w:hint="eastAsia" w:ascii="方正仿宋_GBK" w:hAnsi="方正仿宋_GBK" w:eastAsia="方正仿宋_GBK" w:cs="方正仿宋_GBK"/>
          <w:sz w:val="32"/>
          <w:szCs w:val="32"/>
          <w:lang w:eastAsia="zh-CN"/>
        </w:rPr>
        <w:t>中</w:t>
      </w:r>
      <w:r>
        <w:rPr>
          <w:rFonts w:hint="default" w:ascii="Times New Roman" w:hAnsi="Times New Roman" w:eastAsia="方正仿宋_GBK" w:cs="Times New Roman"/>
          <w:sz w:val="32"/>
          <w:szCs w:val="32"/>
          <w:highlight w:val="none"/>
          <w:shd w:val="clear" w:color="auto" w:fill="FFFFFF"/>
          <w:lang w:val="en-US" w:eastAsia="zh-CN"/>
        </w:rPr>
        <w:t>恩诺沙星不得超过</w:t>
      </w:r>
      <w:r>
        <w:rPr>
          <w:rFonts w:hint="eastAsia" w:ascii="Times New Roman" w:hAnsi="Times New Roman" w:eastAsia="方正仿宋_GBK" w:cs="Times New Roman"/>
          <w:sz w:val="32"/>
          <w:szCs w:val="32"/>
          <w:highlight w:val="none"/>
          <w:shd w:val="clear" w:color="auto" w:fill="FFFFFF"/>
          <w:lang w:val="en-US" w:eastAsia="zh-CN"/>
        </w:rPr>
        <w:t>100μg/kg</w:t>
      </w:r>
      <w:r>
        <w:rPr>
          <w:rFonts w:hint="default" w:ascii="Times New Roman" w:hAnsi="Times New Roman" w:eastAsia="方正仿宋_GBK" w:cs="Times New Roman"/>
          <w:sz w:val="32"/>
          <w:szCs w:val="32"/>
          <w:highlight w:val="none"/>
          <w:shd w:val="clear" w:color="auto" w:fill="FFFFFF"/>
          <w:lang w:val="en-US" w:eastAsia="zh-CN"/>
        </w:rPr>
        <w:t>。此次1批次恩诺沙星项目不合格可能是因为在预防和治疗畜禽疾病过程中过量使用恩诺沙星，从而造成畜禽肉中恩诺沙星含量超标。</w:t>
      </w:r>
      <w:bookmarkStart w:id="0" w:name="_GoBack"/>
      <w:bookmarkEnd w:id="0"/>
    </w:p>
    <w:p>
      <w:pPr>
        <w:spacing w:line="594" w:lineRule="exact"/>
        <w:rPr>
          <w:rFonts w:ascii="Times New Roman" w:hAnsi="Times New Roman" w:eastAsia="仿宋_GB2312" w:cs="Times New Roman"/>
          <w:sz w:val="32"/>
          <w:szCs w:val="32"/>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F03"/>
    <w:rsid w:val="000002A6"/>
    <w:rsid w:val="0000231D"/>
    <w:rsid w:val="0000397C"/>
    <w:rsid w:val="000157AA"/>
    <w:rsid w:val="00023115"/>
    <w:rsid w:val="0002331C"/>
    <w:rsid w:val="00030EB7"/>
    <w:rsid w:val="0004379F"/>
    <w:rsid w:val="000506C6"/>
    <w:rsid w:val="00053884"/>
    <w:rsid w:val="00057C9D"/>
    <w:rsid w:val="0006147E"/>
    <w:rsid w:val="0006502F"/>
    <w:rsid w:val="0007233C"/>
    <w:rsid w:val="00073F8A"/>
    <w:rsid w:val="000763D5"/>
    <w:rsid w:val="000800AE"/>
    <w:rsid w:val="0008269C"/>
    <w:rsid w:val="00082CA4"/>
    <w:rsid w:val="0008412D"/>
    <w:rsid w:val="000905A3"/>
    <w:rsid w:val="00096BE4"/>
    <w:rsid w:val="00097E5A"/>
    <w:rsid w:val="00097ECC"/>
    <w:rsid w:val="000A1CA7"/>
    <w:rsid w:val="000A3E3B"/>
    <w:rsid w:val="000B1F24"/>
    <w:rsid w:val="000B4303"/>
    <w:rsid w:val="000B67CA"/>
    <w:rsid w:val="000C15AC"/>
    <w:rsid w:val="000C5E78"/>
    <w:rsid w:val="000D352B"/>
    <w:rsid w:val="000D7085"/>
    <w:rsid w:val="000D7DB8"/>
    <w:rsid w:val="000E50D5"/>
    <w:rsid w:val="000E6191"/>
    <w:rsid w:val="000F4B86"/>
    <w:rsid w:val="000F7D48"/>
    <w:rsid w:val="00102897"/>
    <w:rsid w:val="00112B16"/>
    <w:rsid w:val="00113712"/>
    <w:rsid w:val="00120CFE"/>
    <w:rsid w:val="00123BD0"/>
    <w:rsid w:val="00124BDE"/>
    <w:rsid w:val="00131F1B"/>
    <w:rsid w:val="00136870"/>
    <w:rsid w:val="0014345D"/>
    <w:rsid w:val="00143CEB"/>
    <w:rsid w:val="001469CF"/>
    <w:rsid w:val="00150D3C"/>
    <w:rsid w:val="0015289F"/>
    <w:rsid w:val="00156C2C"/>
    <w:rsid w:val="00165889"/>
    <w:rsid w:val="0016724E"/>
    <w:rsid w:val="00180D86"/>
    <w:rsid w:val="001825A6"/>
    <w:rsid w:val="001901F9"/>
    <w:rsid w:val="001922BF"/>
    <w:rsid w:val="0019414A"/>
    <w:rsid w:val="00195651"/>
    <w:rsid w:val="001A4EB4"/>
    <w:rsid w:val="001A5760"/>
    <w:rsid w:val="001A6ADF"/>
    <w:rsid w:val="001B0E8D"/>
    <w:rsid w:val="001C38BE"/>
    <w:rsid w:val="001C4310"/>
    <w:rsid w:val="001E4D12"/>
    <w:rsid w:val="001E7439"/>
    <w:rsid w:val="001E7C5C"/>
    <w:rsid w:val="002215FB"/>
    <w:rsid w:val="00222884"/>
    <w:rsid w:val="00226B10"/>
    <w:rsid w:val="00232C64"/>
    <w:rsid w:val="002340C4"/>
    <w:rsid w:val="002372CC"/>
    <w:rsid w:val="00241C0F"/>
    <w:rsid w:val="00242D3E"/>
    <w:rsid w:val="00251485"/>
    <w:rsid w:val="0025383A"/>
    <w:rsid w:val="00255283"/>
    <w:rsid w:val="0025699D"/>
    <w:rsid w:val="00256D66"/>
    <w:rsid w:val="00260FFE"/>
    <w:rsid w:val="00261C11"/>
    <w:rsid w:val="002710AF"/>
    <w:rsid w:val="00282CBC"/>
    <w:rsid w:val="002854CC"/>
    <w:rsid w:val="002856F8"/>
    <w:rsid w:val="0029364F"/>
    <w:rsid w:val="002B0E4C"/>
    <w:rsid w:val="002B3CA5"/>
    <w:rsid w:val="002D2547"/>
    <w:rsid w:val="002D3823"/>
    <w:rsid w:val="002D41A0"/>
    <w:rsid w:val="002D5810"/>
    <w:rsid w:val="002F1A53"/>
    <w:rsid w:val="002F4A5C"/>
    <w:rsid w:val="002F610E"/>
    <w:rsid w:val="00300325"/>
    <w:rsid w:val="00300E86"/>
    <w:rsid w:val="003022CD"/>
    <w:rsid w:val="00306096"/>
    <w:rsid w:val="00311799"/>
    <w:rsid w:val="00323CC1"/>
    <w:rsid w:val="00326A71"/>
    <w:rsid w:val="00341A16"/>
    <w:rsid w:val="0034206F"/>
    <w:rsid w:val="003437FE"/>
    <w:rsid w:val="0034436D"/>
    <w:rsid w:val="003455E6"/>
    <w:rsid w:val="003539CC"/>
    <w:rsid w:val="00357F27"/>
    <w:rsid w:val="00362896"/>
    <w:rsid w:val="00363BDC"/>
    <w:rsid w:val="003703FD"/>
    <w:rsid w:val="00383988"/>
    <w:rsid w:val="00384EC0"/>
    <w:rsid w:val="0038633A"/>
    <w:rsid w:val="0039332F"/>
    <w:rsid w:val="00397844"/>
    <w:rsid w:val="003A243B"/>
    <w:rsid w:val="003B1E41"/>
    <w:rsid w:val="003B2C9D"/>
    <w:rsid w:val="003C4AEF"/>
    <w:rsid w:val="003D473C"/>
    <w:rsid w:val="003E34D4"/>
    <w:rsid w:val="003E3576"/>
    <w:rsid w:val="003E4E18"/>
    <w:rsid w:val="003F6D0F"/>
    <w:rsid w:val="003F7276"/>
    <w:rsid w:val="00407670"/>
    <w:rsid w:val="00412DAF"/>
    <w:rsid w:val="0041724F"/>
    <w:rsid w:val="00417336"/>
    <w:rsid w:val="004220FD"/>
    <w:rsid w:val="004261DA"/>
    <w:rsid w:val="004326AE"/>
    <w:rsid w:val="004364F8"/>
    <w:rsid w:val="0043783B"/>
    <w:rsid w:val="004405E2"/>
    <w:rsid w:val="0044351D"/>
    <w:rsid w:val="004453DF"/>
    <w:rsid w:val="004478FC"/>
    <w:rsid w:val="0045394C"/>
    <w:rsid w:val="00456BFF"/>
    <w:rsid w:val="00462C60"/>
    <w:rsid w:val="00471090"/>
    <w:rsid w:val="00473AAF"/>
    <w:rsid w:val="00485881"/>
    <w:rsid w:val="004877A1"/>
    <w:rsid w:val="00490225"/>
    <w:rsid w:val="0049418F"/>
    <w:rsid w:val="00494BF9"/>
    <w:rsid w:val="00495BBF"/>
    <w:rsid w:val="004A654B"/>
    <w:rsid w:val="004A73D7"/>
    <w:rsid w:val="004B65C7"/>
    <w:rsid w:val="004C2EFF"/>
    <w:rsid w:val="004C3495"/>
    <w:rsid w:val="004C5813"/>
    <w:rsid w:val="004C6392"/>
    <w:rsid w:val="004D2805"/>
    <w:rsid w:val="004D2A8A"/>
    <w:rsid w:val="004D734A"/>
    <w:rsid w:val="004E06FB"/>
    <w:rsid w:val="004E3A22"/>
    <w:rsid w:val="004E7183"/>
    <w:rsid w:val="004F3D58"/>
    <w:rsid w:val="004F7420"/>
    <w:rsid w:val="00513900"/>
    <w:rsid w:val="00516349"/>
    <w:rsid w:val="00520904"/>
    <w:rsid w:val="00520B43"/>
    <w:rsid w:val="00520EF0"/>
    <w:rsid w:val="00523582"/>
    <w:rsid w:val="00523860"/>
    <w:rsid w:val="00526FCB"/>
    <w:rsid w:val="005317AB"/>
    <w:rsid w:val="00532629"/>
    <w:rsid w:val="005337B8"/>
    <w:rsid w:val="00534A48"/>
    <w:rsid w:val="00540E76"/>
    <w:rsid w:val="00541569"/>
    <w:rsid w:val="00545B51"/>
    <w:rsid w:val="00546FD2"/>
    <w:rsid w:val="0055475A"/>
    <w:rsid w:val="005678A9"/>
    <w:rsid w:val="0057056D"/>
    <w:rsid w:val="0057524F"/>
    <w:rsid w:val="005771A5"/>
    <w:rsid w:val="00580A09"/>
    <w:rsid w:val="0058530C"/>
    <w:rsid w:val="005918CF"/>
    <w:rsid w:val="00592C84"/>
    <w:rsid w:val="00593DD9"/>
    <w:rsid w:val="005B0EC0"/>
    <w:rsid w:val="005B1594"/>
    <w:rsid w:val="005B58B4"/>
    <w:rsid w:val="005B5B41"/>
    <w:rsid w:val="005C1007"/>
    <w:rsid w:val="005D7037"/>
    <w:rsid w:val="005D7D45"/>
    <w:rsid w:val="005E50CE"/>
    <w:rsid w:val="005F0C91"/>
    <w:rsid w:val="005F3C30"/>
    <w:rsid w:val="005F459B"/>
    <w:rsid w:val="005F52B4"/>
    <w:rsid w:val="00606413"/>
    <w:rsid w:val="00610061"/>
    <w:rsid w:val="00613BF8"/>
    <w:rsid w:val="006256E1"/>
    <w:rsid w:val="006307DF"/>
    <w:rsid w:val="006358D4"/>
    <w:rsid w:val="00635948"/>
    <w:rsid w:val="00636AB0"/>
    <w:rsid w:val="00640CDE"/>
    <w:rsid w:val="00641533"/>
    <w:rsid w:val="0064288D"/>
    <w:rsid w:val="0064435B"/>
    <w:rsid w:val="0064795E"/>
    <w:rsid w:val="00654FF5"/>
    <w:rsid w:val="00662754"/>
    <w:rsid w:val="00674ABF"/>
    <w:rsid w:val="00674E82"/>
    <w:rsid w:val="006807AC"/>
    <w:rsid w:val="00682249"/>
    <w:rsid w:val="00687316"/>
    <w:rsid w:val="006A5576"/>
    <w:rsid w:val="006A7CDB"/>
    <w:rsid w:val="006B20A1"/>
    <w:rsid w:val="006C3D93"/>
    <w:rsid w:val="006D0034"/>
    <w:rsid w:val="006E2027"/>
    <w:rsid w:val="006F1681"/>
    <w:rsid w:val="006F1DCC"/>
    <w:rsid w:val="006F32DE"/>
    <w:rsid w:val="006F490A"/>
    <w:rsid w:val="006F7339"/>
    <w:rsid w:val="00700879"/>
    <w:rsid w:val="00703864"/>
    <w:rsid w:val="007158BD"/>
    <w:rsid w:val="0072429A"/>
    <w:rsid w:val="00724AE7"/>
    <w:rsid w:val="007304AC"/>
    <w:rsid w:val="00735801"/>
    <w:rsid w:val="0073659B"/>
    <w:rsid w:val="00740396"/>
    <w:rsid w:val="00740B57"/>
    <w:rsid w:val="00742115"/>
    <w:rsid w:val="00743A76"/>
    <w:rsid w:val="00750111"/>
    <w:rsid w:val="007505B0"/>
    <w:rsid w:val="00752908"/>
    <w:rsid w:val="007708CF"/>
    <w:rsid w:val="00771FB2"/>
    <w:rsid w:val="00774609"/>
    <w:rsid w:val="0077575E"/>
    <w:rsid w:val="0077710D"/>
    <w:rsid w:val="007773C6"/>
    <w:rsid w:val="00783A82"/>
    <w:rsid w:val="00784681"/>
    <w:rsid w:val="00787043"/>
    <w:rsid w:val="00790785"/>
    <w:rsid w:val="007938B2"/>
    <w:rsid w:val="00795910"/>
    <w:rsid w:val="00797E6F"/>
    <w:rsid w:val="007B0137"/>
    <w:rsid w:val="007B6C9F"/>
    <w:rsid w:val="007C0EE7"/>
    <w:rsid w:val="007C45EC"/>
    <w:rsid w:val="007E2C14"/>
    <w:rsid w:val="007E4548"/>
    <w:rsid w:val="007E6B41"/>
    <w:rsid w:val="007F415D"/>
    <w:rsid w:val="007F4AF7"/>
    <w:rsid w:val="00804CA1"/>
    <w:rsid w:val="008117B8"/>
    <w:rsid w:val="00812D14"/>
    <w:rsid w:val="008165F3"/>
    <w:rsid w:val="0081743C"/>
    <w:rsid w:val="00820EF9"/>
    <w:rsid w:val="00821CE5"/>
    <w:rsid w:val="00826244"/>
    <w:rsid w:val="008274C6"/>
    <w:rsid w:val="008316D3"/>
    <w:rsid w:val="00832055"/>
    <w:rsid w:val="00832940"/>
    <w:rsid w:val="00833086"/>
    <w:rsid w:val="00837902"/>
    <w:rsid w:val="008406FD"/>
    <w:rsid w:val="008436F2"/>
    <w:rsid w:val="00844135"/>
    <w:rsid w:val="00855748"/>
    <w:rsid w:val="00855D39"/>
    <w:rsid w:val="00862F1D"/>
    <w:rsid w:val="008721A4"/>
    <w:rsid w:val="008753EA"/>
    <w:rsid w:val="00880F04"/>
    <w:rsid w:val="00881940"/>
    <w:rsid w:val="00882530"/>
    <w:rsid w:val="00882843"/>
    <w:rsid w:val="008842DD"/>
    <w:rsid w:val="00893B31"/>
    <w:rsid w:val="00895177"/>
    <w:rsid w:val="008A53B1"/>
    <w:rsid w:val="008A7539"/>
    <w:rsid w:val="008B34D5"/>
    <w:rsid w:val="008B69CF"/>
    <w:rsid w:val="008C5312"/>
    <w:rsid w:val="008C7C55"/>
    <w:rsid w:val="008C7EE7"/>
    <w:rsid w:val="008D14F9"/>
    <w:rsid w:val="008D236C"/>
    <w:rsid w:val="008D3877"/>
    <w:rsid w:val="008D7ECA"/>
    <w:rsid w:val="008E6B7F"/>
    <w:rsid w:val="009171D7"/>
    <w:rsid w:val="0092023A"/>
    <w:rsid w:val="00922ABE"/>
    <w:rsid w:val="00924898"/>
    <w:rsid w:val="0092602E"/>
    <w:rsid w:val="009333C5"/>
    <w:rsid w:val="0093761D"/>
    <w:rsid w:val="009428F5"/>
    <w:rsid w:val="00946509"/>
    <w:rsid w:val="0094667B"/>
    <w:rsid w:val="009478B0"/>
    <w:rsid w:val="009479E7"/>
    <w:rsid w:val="009523CA"/>
    <w:rsid w:val="00963F93"/>
    <w:rsid w:val="00971D3E"/>
    <w:rsid w:val="00972716"/>
    <w:rsid w:val="009756BD"/>
    <w:rsid w:val="00976DAB"/>
    <w:rsid w:val="00981C06"/>
    <w:rsid w:val="00984F67"/>
    <w:rsid w:val="00991A93"/>
    <w:rsid w:val="00991EF3"/>
    <w:rsid w:val="00997402"/>
    <w:rsid w:val="009A0DC6"/>
    <w:rsid w:val="009A21F7"/>
    <w:rsid w:val="009A3174"/>
    <w:rsid w:val="009A486D"/>
    <w:rsid w:val="009B17D9"/>
    <w:rsid w:val="009B1CE0"/>
    <w:rsid w:val="009B5925"/>
    <w:rsid w:val="009C2713"/>
    <w:rsid w:val="009C4E7D"/>
    <w:rsid w:val="009C78F5"/>
    <w:rsid w:val="009E0C03"/>
    <w:rsid w:val="009E252B"/>
    <w:rsid w:val="009E33F7"/>
    <w:rsid w:val="009E7F4A"/>
    <w:rsid w:val="009F3FF4"/>
    <w:rsid w:val="009F4B8A"/>
    <w:rsid w:val="009F76FD"/>
    <w:rsid w:val="009F7A51"/>
    <w:rsid w:val="00A00833"/>
    <w:rsid w:val="00A00A4E"/>
    <w:rsid w:val="00A03527"/>
    <w:rsid w:val="00A03B4B"/>
    <w:rsid w:val="00A05808"/>
    <w:rsid w:val="00A1575B"/>
    <w:rsid w:val="00A1613B"/>
    <w:rsid w:val="00A175D1"/>
    <w:rsid w:val="00A23CDD"/>
    <w:rsid w:val="00A26C43"/>
    <w:rsid w:val="00A318CE"/>
    <w:rsid w:val="00A339B7"/>
    <w:rsid w:val="00A370EE"/>
    <w:rsid w:val="00A43251"/>
    <w:rsid w:val="00A63D56"/>
    <w:rsid w:val="00A74467"/>
    <w:rsid w:val="00A90FD3"/>
    <w:rsid w:val="00A918D9"/>
    <w:rsid w:val="00A93A64"/>
    <w:rsid w:val="00A945AA"/>
    <w:rsid w:val="00AA29E0"/>
    <w:rsid w:val="00AA40C3"/>
    <w:rsid w:val="00AA5860"/>
    <w:rsid w:val="00AB0288"/>
    <w:rsid w:val="00AB1112"/>
    <w:rsid w:val="00AB2D8E"/>
    <w:rsid w:val="00AB3E33"/>
    <w:rsid w:val="00AB7501"/>
    <w:rsid w:val="00AC0185"/>
    <w:rsid w:val="00AC6FED"/>
    <w:rsid w:val="00AC79C1"/>
    <w:rsid w:val="00AD214B"/>
    <w:rsid w:val="00AD45D6"/>
    <w:rsid w:val="00AD4B26"/>
    <w:rsid w:val="00AD6429"/>
    <w:rsid w:val="00AE23AC"/>
    <w:rsid w:val="00AE24E5"/>
    <w:rsid w:val="00AF0656"/>
    <w:rsid w:val="00AF09AE"/>
    <w:rsid w:val="00AF5122"/>
    <w:rsid w:val="00B00F0B"/>
    <w:rsid w:val="00B02B39"/>
    <w:rsid w:val="00B0394E"/>
    <w:rsid w:val="00B042F7"/>
    <w:rsid w:val="00B11E4D"/>
    <w:rsid w:val="00B130C2"/>
    <w:rsid w:val="00B147BF"/>
    <w:rsid w:val="00B2770C"/>
    <w:rsid w:val="00B3504B"/>
    <w:rsid w:val="00B43340"/>
    <w:rsid w:val="00B500F9"/>
    <w:rsid w:val="00B50D80"/>
    <w:rsid w:val="00B53B43"/>
    <w:rsid w:val="00B60B3F"/>
    <w:rsid w:val="00B60BFA"/>
    <w:rsid w:val="00B6162A"/>
    <w:rsid w:val="00B71594"/>
    <w:rsid w:val="00B7205D"/>
    <w:rsid w:val="00B75E39"/>
    <w:rsid w:val="00B81E79"/>
    <w:rsid w:val="00B82AE2"/>
    <w:rsid w:val="00B87BDE"/>
    <w:rsid w:val="00B9583C"/>
    <w:rsid w:val="00B9693C"/>
    <w:rsid w:val="00BA54E8"/>
    <w:rsid w:val="00BA689C"/>
    <w:rsid w:val="00BA744E"/>
    <w:rsid w:val="00BB508F"/>
    <w:rsid w:val="00BC143C"/>
    <w:rsid w:val="00BC3737"/>
    <w:rsid w:val="00BC5A14"/>
    <w:rsid w:val="00BC6C29"/>
    <w:rsid w:val="00BC76F0"/>
    <w:rsid w:val="00BD5C39"/>
    <w:rsid w:val="00BE115B"/>
    <w:rsid w:val="00BE3805"/>
    <w:rsid w:val="00BE41F4"/>
    <w:rsid w:val="00BF3BE6"/>
    <w:rsid w:val="00C15924"/>
    <w:rsid w:val="00C24969"/>
    <w:rsid w:val="00C32795"/>
    <w:rsid w:val="00C3300F"/>
    <w:rsid w:val="00C36ECB"/>
    <w:rsid w:val="00C41C15"/>
    <w:rsid w:val="00C57661"/>
    <w:rsid w:val="00C636AF"/>
    <w:rsid w:val="00C651B0"/>
    <w:rsid w:val="00C75D91"/>
    <w:rsid w:val="00C8541C"/>
    <w:rsid w:val="00C866ED"/>
    <w:rsid w:val="00C903D2"/>
    <w:rsid w:val="00C937DE"/>
    <w:rsid w:val="00CA2437"/>
    <w:rsid w:val="00CA6C24"/>
    <w:rsid w:val="00CC1983"/>
    <w:rsid w:val="00CC1A6A"/>
    <w:rsid w:val="00CC2CC3"/>
    <w:rsid w:val="00CC4441"/>
    <w:rsid w:val="00CC52CE"/>
    <w:rsid w:val="00CC5731"/>
    <w:rsid w:val="00CC7B88"/>
    <w:rsid w:val="00CD571D"/>
    <w:rsid w:val="00CE0330"/>
    <w:rsid w:val="00CE13D2"/>
    <w:rsid w:val="00CE347A"/>
    <w:rsid w:val="00CE7DAB"/>
    <w:rsid w:val="00CF0D96"/>
    <w:rsid w:val="00CF2561"/>
    <w:rsid w:val="00CF49AA"/>
    <w:rsid w:val="00D11774"/>
    <w:rsid w:val="00D13880"/>
    <w:rsid w:val="00D13D57"/>
    <w:rsid w:val="00D1469B"/>
    <w:rsid w:val="00D16AE7"/>
    <w:rsid w:val="00D16C55"/>
    <w:rsid w:val="00D20CC2"/>
    <w:rsid w:val="00D2271C"/>
    <w:rsid w:val="00D24FC3"/>
    <w:rsid w:val="00D351D6"/>
    <w:rsid w:val="00D35602"/>
    <w:rsid w:val="00D413F8"/>
    <w:rsid w:val="00D457D8"/>
    <w:rsid w:val="00D5468E"/>
    <w:rsid w:val="00D60EB7"/>
    <w:rsid w:val="00D61881"/>
    <w:rsid w:val="00D67323"/>
    <w:rsid w:val="00D67E34"/>
    <w:rsid w:val="00D74FAD"/>
    <w:rsid w:val="00D762A4"/>
    <w:rsid w:val="00D764F6"/>
    <w:rsid w:val="00D8321E"/>
    <w:rsid w:val="00D948CC"/>
    <w:rsid w:val="00D97A82"/>
    <w:rsid w:val="00DA0ECE"/>
    <w:rsid w:val="00DA103E"/>
    <w:rsid w:val="00DA23DF"/>
    <w:rsid w:val="00DA33D5"/>
    <w:rsid w:val="00DA510B"/>
    <w:rsid w:val="00DA5609"/>
    <w:rsid w:val="00DA689A"/>
    <w:rsid w:val="00DB0017"/>
    <w:rsid w:val="00DC03AC"/>
    <w:rsid w:val="00DC1630"/>
    <w:rsid w:val="00DC6A5E"/>
    <w:rsid w:val="00DC6F34"/>
    <w:rsid w:val="00DC75DF"/>
    <w:rsid w:val="00DD075B"/>
    <w:rsid w:val="00DD27EF"/>
    <w:rsid w:val="00DD2987"/>
    <w:rsid w:val="00DD5B0E"/>
    <w:rsid w:val="00DD6236"/>
    <w:rsid w:val="00DD7850"/>
    <w:rsid w:val="00DE0803"/>
    <w:rsid w:val="00DE4704"/>
    <w:rsid w:val="00DE52CB"/>
    <w:rsid w:val="00DF017C"/>
    <w:rsid w:val="00DF2098"/>
    <w:rsid w:val="00DF56F7"/>
    <w:rsid w:val="00E03254"/>
    <w:rsid w:val="00E05196"/>
    <w:rsid w:val="00E1300A"/>
    <w:rsid w:val="00E202AF"/>
    <w:rsid w:val="00E2078B"/>
    <w:rsid w:val="00E2204F"/>
    <w:rsid w:val="00E2457E"/>
    <w:rsid w:val="00E247C8"/>
    <w:rsid w:val="00E2482D"/>
    <w:rsid w:val="00E266F9"/>
    <w:rsid w:val="00E317AC"/>
    <w:rsid w:val="00E374D7"/>
    <w:rsid w:val="00E379D1"/>
    <w:rsid w:val="00E44407"/>
    <w:rsid w:val="00E45F03"/>
    <w:rsid w:val="00E46996"/>
    <w:rsid w:val="00E47A34"/>
    <w:rsid w:val="00E5137D"/>
    <w:rsid w:val="00E5769E"/>
    <w:rsid w:val="00E610CF"/>
    <w:rsid w:val="00E6449A"/>
    <w:rsid w:val="00E764E7"/>
    <w:rsid w:val="00E822B4"/>
    <w:rsid w:val="00E86B5A"/>
    <w:rsid w:val="00E93418"/>
    <w:rsid w:val="00EA072E"/>
    <w:rsid w:val="00EB0390"/>
    <w:rsid w:val="00EB5D9A"/>
    <w:rsid w:val="00EC2E48"/>
    <w:rsid w:val="00ED09C3"/>
    <w:rsid w:val="00EE7E7D"/>
    <w:rsid w:val="00EF1D09"/>
    <w:rsid w:val="00EF2FC7"/>
    <w:rsid w:val="00EF4B9A"/>
    <w:rsid w:val="00EF5AED"/>
    <w:rsid w:val="00EF73EB"/>
    <w:rsid w:val="00F00E55"/>
    <w:rsid w:val="00F04BE5"/>
    <w:rsid w:val="00F17545"/>
    <w:rsid w:val="00F23181"/>
    <w:rsid w:val="00F319C6"/>
    <w:rsid w:val="00F372B7"/>
    <w:rsid w:val="00F37D57"/>
    <w:rsid w:val="00F46CE7"/>
    <w:rsid w:val="00F53F5A"/>
    <w:rsid w:val="00F56DA2"/>
    <w:rsid w:val="00F618DA"/>
    <w:rsid w:val="00F64B8F"/>
    <w:rsid w:val="00F675A5"/>
    <w:rsid w:val="00F70DF9"/>
    <w:rsid w:val="00F87D65"/>
    <w:rsid w:val="00F91F13"/>
    <w:rsid w:val="00F9445B"/>
    <w:rsid w:val="00FB152F"/>
    <w:rsid w:val="00FB3DDB"/>
    <w:rsid w:val="00FB4D20"/>
    <w:rsid w:val="00FC246E"/>
    <w:rsid w:val="00FD6085"/>
    <w:rsid w:val="00FE1AF9"/>
    <w:rsid w:val="00FF4420"/>
    <w:rsid w:val="03534868"/>
    <w:rsid w:val="0AA0268A"/>
    <w:rsid w:val="0C9D338E"/>
    <w:rsid w:val="0FBB4F42"/>
    <w:rsid w:val="1559420C"/>
    <w:rsid w:val="1EAD7DE2"/>
    <w:rsid w:val="26DC20F9"/>
    <w:rsid w:val="2BF03F29"/>
    <w:rsid w:val="2BF70D72"/>
    <w:rsid w:val="30005BF5"/>
    <w:rsid w:val="327861E8"/>
    <w:rsid w:val="36185F1A"/>
    <w:rsid w:val="3B4F700E"/>
    <w:rsid w:val="3CF7205C"/>
    <w:rsid w:val="3D4D0C0D"/>
    <w:rsid w:val="402C6E69"/>
    <w:rsid w:val="453858B2"/>
    <w:rsid w:val="45D40D1D"/>
    <w:rsid w:val="4FB76C5B"/>
    <w:rsid w:val="5B0E03C8"/>
    <w:rsid w:val="5D0653B4"/>
    <w:rsid w:val="5E7E1558"/>
    <w:rsid w:val="628C0FCF"/>
    <w:rsid w:val="676775CF"/>
    <w:rsid w:val="6D4F56F8"/>
    <w:rsid w:val="74B9320C"/>
    <w:rsid w:val="74DE5853"/>
    <w:rsid w:val="7A8F445B"/>
    <w:rsid w:val="7F90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6"/>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42171-33A7-4E9C-937A-1966B1A2F041}">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207</Words>
  <Characters>1183</Characters>
  <Lines>9</Lines>
  <Paragraphs>2</Paragraphs>
  <TotalTime>7</TotalTime>
  <ScaleCrop>false</ScaleCrop>
  <LinksUpToDate>false</LinksUpToDate>
  <CharactersWithSpaces>1388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2020-11-17T09:11:00Z</dcterms:created>
  <dc:creator>SDWM</dc:creator>
  <cp:lastModifiedBy>L</cp:lastModifiedBy>
  <cp:lastPrinted>2019-12-16T02:26:00Z</cp:lastPrinted>
  <dcterms:modified xsi:type="dcterms:W3CDTF">2020-12-01T06:42:43Z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